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val="en-NZ" w:eastAsia="en-US"/>
        </w:rPr>
        <w:id w:val="2002764421"/>
        <w:docPartObj>
          <w:docPartGallery w:val="Table of Contents"/>
          <w:docPartUnique/>
        </w:docPartObj>
      </w:sdtPr>
      <w:sdtEndPr>
        <w:rPr>
          <w:noProof/>
        </w:rPr>
      </w:sdtEndPr>
      <w:sdtContent>
        <w:p w:rsidR="00957FBA" w:rsidRPr="00613F9C" w:rsidRDefault="00957FBA">
          <w:pPr>
            <w:pStyle w:val="TOCHeading"/>
            <w:rPr>
              <w:rFonts w:ascii="Arial Black" w:hAnsi="Arial Black"/>
              <w:color w:val="auto"/>
            </w:rPr>
          </w:pPr>
          <w:r w:rsidRPr="00613F9C">
            <w:rPr>
              <w:rFonts w:ascii="Arial Black" w:hAnsi="Arial Black"/>
              <w:color w:val="auto"/>
            </w:rPr>
            <w:t>Contents</w:t>
          </w:r>
        </w:p>
        <w:p w:rsidR="00957FBA" w:rsidRPr="00957FBA" w:rsidRDefault="00957FBA" w:rsidP="00957FBA">
          <w:pPr>
            <w:rPr>
              <w:lang w:val="en-US" w:eastAsia="ja-JP"/>
            </w:rPr>
          </w:pPr>
        </w:p>
        <w:p w:rsidR="009822CD" w:rsidRDefault="00957FBA">
          <w:pPr>
            <w:pStyle w:val="TOC1"/>
            <w:rPr>
              <w:rFonts w:eastAsiaTheme="minorEastAsia"/>
              <w:noProof/>
              <w:lang w:eastAsia="en-NZ"/>
            </w:rPr>
          </w:pPr>
          <w:r>
            <w:fldChar w:fldCharType="begin"/>
          </w:r>
          <w:r>
            <w:instrText xml:space="preserve"> TOC \o "1-3" \h \z \u </w:instrText>
          </w:r>
          <w:r>
            <w:fldChar w:fldCharType="separate"/>
          </w:r>
          <w:hyperlink w:anchor="_Toc394906635" w:history="1">
            <w:r w:rsidR="009822CD" w:rsidRPr="00514451">
              <w:rPr>
                <w:rStyle w:val="Hyperlink"/>
                <w:rFonts w:ascii="Arial Black" w:hAnsi="Arial Black"/>
                <w:noProof/>
              </w:rPr>
              <w:t>1.</w:t>
            </w:r>
            <w:r w:rsidR="009822CD">
              <w:rPr>
                <w:rFonts w:eastAsiaTheme="minorEastAsia"/>
                <w:noProof/>
                <w:lang w:eastAsia="en-NZ"/>
              </w:rPr>
              <w:tab/>
            </w:r>
            <w:r w:rsidR="009822CD" w:rsidRPr="00514451">
              <w:rPr>
                <w:rStyle w:val="Hyperlink"/>
                <w:rFonts w:ascii="Arial Black" w:hAnsi="Arial Black"/>
                <w:noProof/>
              </w:rPr>
              <w:t>Introduction</w:t>
            </w:r>
            <w:r w:rsidR="009822CD">
              <w:rPr>
                <w:noProof/>
                <w:webHidden/>
              </w:rPr>
              <w:tab/>
            </w:r>
            <w:r w:rsidR="009822CD">
              <w:rPr>
                <w:noProof/>
                <w:webHidden/>
              </w:rPr>
              <w:fldChar w:fldCharType="begin"/>
            </w:r>
            <w:r w:rsidR="009822CD">
              <w:rPr>
                <w:noProof/>
                <w:webHidden/>
              </w:rPr>
              <w:instrText xml:space="preserve"> PAGEREF _Toc394906635 \h </w:instrText>
            </w:r>
            <w:r w:rsidR="009822CD">
              <w:rPr>
                <w:noProof/>
                <w:webHidden/>
              </w:rPr>
            </w:r>
            <w:r w:rsidR="009822CD">
              <w:rPr>
                <w:noProof/>
                <w:webHidden/>
              </w:rPr>
              <w:fldChar w:fldCharType="separate"/>
            </w:r>
            <w:r w:rsidR="00E438B1">
              <w:rPr>
                <w:noProof/>
                <w:webHidden/>
              </w:rPr>
              <w:t>1</w:t>
            </w:r>
            <w:r w:rsidR="009822CD">
              <w:rPr>
                <w:noProof/>
                <w:webHidden/>
              </w:rPr>
              <w:fldChar w:fldCharType="end"/>
            </w:r>
          </w:hyperlink>
        </w:p>
        <w:p w:rsidR="009822CD" w:rsidRDefault="000E5868" w:rsidP="009822CD">
          <w:pPr>
            <w:pStyle w:val="TOC1"/>
            <w:ind w:left="567" w:hanging="567"/>
            <w:rPr>
              <w:rFonts w:eastAsiaTheme="minorEastAsia"/>
              <w:noProof/>
              <w:lang w:eastAsia="en-NZ"/>
            </w:rPr>
          </w:pPr>
          <w:hyperlink w:anchor="_Toc394906636" w:history="1">
            <w:r w:rsidR="009822CD" w:rsidRPr="00514451">
              <w:rPr>
                <w:rStyle w:val="Hyperlink"/>
                <w:rFonts w:ascii="Arial Black" w:hAnsi="Arial Black"/>
                <w:noProof/>
              </w:rPr>
              <w:t>2.</w:t>
            </w:r>
            <w:r w:rsidR="009822CD">
              <w:rPr>
                <w:rFonts w:eastAsiaTheme="minorEastAsia"/>
                <w:noProof/>
                <w:lang w:eastAsia="en-NZ"/>
              </w:rPr>
              <w:tab/>
            </w:r>
            <w:r w:rsidR="009822CD" w:rsidRPr="00514451">
              <w:rPr>
                <w:rStyle w:val="Hyperlink"/>
                <w:rFonts w:ascii="Arial Black" w:hAnsi="Arial Black"/>
                <w:noProof/>
              </w:rPr>
              <w:t>The background to the need for a review of zoning and enrolment schemes</w:t>
            </w:r>
            <w:r w:rsidR="009822CD">
              <w:rPr>
                <w:noProof/>
                <w:webHidden/>
              </w:rPr>
              <w:tab/>
            </w:r>
            <w:r w:rsidR="009822CD">
              <w:rPr>
                <w:noProof/>
                <w:webHidden/>
              </w:rPr>
              <w:fldChar w:fldCharType="begin"/>
            </w:r>
            <w:r w:rsidR="009822CD">
              <w:rPr>
                <w:noProof/>
                <w:webHidden/>
              </w:rPr>
              <w:instrText xml:space="preserve"> PAGEREF _Toc394906636 \h </w:instrText>
            </w:r>
            <w:r w:rsidR="009822CD">
              <w:rPr>
                <w:noProof/>
                <w:webHidden/>
              </w:rPr>
            </w:r>
            <w:r w:rsidR="009822CD">
              <w:rPr>
                <w:noProof/>
                <w:webHidden/>
              </w:rPr>
              <w:fldChar w:fldCharType="separate"/>
            </w:r>
            <w:r w:rsidR="00E438B1">
              <w:rPr>
                <w:noProof/>
                <w:webHidden/>
              </w:rPr>
              <w:t>2</w:t>
            </w:r>
            <w:r w:rsidR="009822CD">
              <w:rPr>
                <w:noProof/>
                <w:webHidden/>
              </w:rPr>
              <w:fldChar w:fldCharType="end"/>
            </w:r>
          </w:hyperlink>
        </w:p>
        <w:p w:rsidR="009822CD" w:rsidRDefault="000E5868">
          <w:pPr>
            <w:pStyle w:val="TOC1"/>
            <w:rPr>
              <w:rFonts w:eastAsiaTheme="minorEastAsia"/>
              <w:noProof/>
              <w:lang w:eastAsia="en-NZ"/>
            </w:rPr>
          </w:pPr>
          <w:hyperlink w:anchor="_Toc394906637" w:history="1">
            <w:r w:rsidR="009822CD" w:rsidRPr="00514451">
              <w:rPr>
                <w:rStyle w:val="Hyperlink"/>
                <w:rFonts w:ascii="Arial Black" w:hAnsi="Arial Black"/>
                <w:noProof/>
              </w:rPr>
              <w:t>3.</w:t>
            </w:r>
            <w:r w:rsidR="009822CD">
              <w:rPr>
                <w:rFonts w:eastAsiaTheme="minorEastAsia"/>
                <w:noProof/>
                <w:lang w:eastAsia="en-NZ"/>
              </w:rPr>
              <w:tab/>
            </w:r>
            <w:r w:rsidR="009822CD" w:rsidRPr="00514451">
              <w:rPr>
                <w:rStyle w:val="Hyperlink"/>
                <w:rFonts w:ascii="Arial Black" w:hAnsi="Arial Black"/>
                <w:noProof/>
              </w:rPr>
              <w:t>Zoning and enrolment schemes</w:t>
            </w:r>
            <w:r w:rsidR="009822CD">
              <w:rPr>
                <w:noProof/>
                <w:webHidden/>
              </w:rPr>
              <w:tab/>
            </w:r>
            <w:r w:rsidR="009822CD">
              <w:rPr>
                <w:noProof/>
                <w:webHidden/>
              </w:rPr>
              <w:fldChar w:fldCharType="begin"/>
            </w:r>
            <w:r w:rsidR="009822CD">
              <w:rPr>
                <w:noProof/>
                <w:webHidden/>
              </w:rPr>
              <w:instrText xml:space="preserve"> PAGEREF _Toc394906637 \h </w:instrText>
            </w:r>
            <w:r w:rsidR="009822CD">
              <w:rPr>
                <w:noProof/>
                <w:webHidden/>
              </w:rPr>
            </w:r>
            <w:r w:rsidR="009822CD">
              <w:rPr>
                <w:noProof/>
                <w:webHidden/>
              </w:rPr>
              <w:fldChar w:fldCharType="separate"/>
            </w:r>
            <w:r w:rsidR="00E438B1">
              <w:rPr>
                <w:noProof/>
                <w:webHidden/>
              </w:rPr>
              <w:t>3</w:t>
            </w:r>
            <w:r w:rsidR="009822CD">
              <w:rPr>
                <w:noProof/>
                <w:webHidden/>
              </w:rPr>
              <w:fldChar w:fldCharType="end"/>
            </w:r>
          </w:hyperlink>
        </w:p>
        <w:p w:rsidR="009822CD" w:rsidRDefault="000E5868" w:rsidP="009822CD">
          <w:pPr>
            <w:pStyle w:val="TOC1"/>
            <w:ind w:left="567" w:hanging="567"/>
            <w:rPr>
              <w:rFonts w:eastAsiaTheme="minorEastAsia"/>
              <w:noProof/>
              <w:lang w:eastAsia="en-NZ"/>
            </w:rPr>
          </w:pPr>
          <w:hyperlink w:anchor="_Toc394906638" w:history="1">
            <w:r w:rsidR="009822CD" w:rsidRPr="00514451">
              <w:rPr>
                <w:rStyle w:val="Hyperlink"/>
                <w:rFonts w:ascii="Arial Black" w:hAnsi="Arial Black"/>
                <w:noProof/>
              </w:rPr>
              <w:t>4.</w:t>
            </w:r>
            <w:r w:rsidR="009822CD">
              <w:rPr>
                <w:rFonts w:eastAsiaTheme="minorEastAsia"/>
                <w:noProof/>
                <w:lang w:eastAsia="en-NZ"/>
              </w:rPr>
              <w:tab/>
            </w:r>
            <w:r w:rsidR="009822CD" w:rsidRPr="00514451">
              <w:rPr>
                <w:rStyle w:val="Hyperlink"/>
                <w:rFonts w:ascii="Arial Black" w:hAnsi="Arial Black"/>
                <w:noProof/>
              </w:rPr>
              <w:t>Background history and development of zones and enrolment schemes</w:t>
            </w:r>
            <w:r w:rsidR="009822CD">
              <w:rPr>
                <w:noProof/>
                <w:webHidden/>
              </w:rPr>
              <w:tab/>
            </w:r>
            <w:r w:rsidR="009822CD">
              <w:rPr>
                <w:noProof/>
                <w:webHidden/>
              </w:rPr>
              <w:fldChar w:fldCharType="begin"/>
            </w:r>
            <w:r w:rsidR="009822CD">
              <w:rPr>
                <w:noProof/>
                <w:webHidden/>
              </w:rPr>
              <w:instrText xml:space="preserve"> PAGEREF _Toc394906638 \h </w:instrText>
            </w:r>
            <w:r w:rsidR="009822CD">
              <w:rPr>
                <w:noProof/>
                <w:webHidden/>
              </w:rPr>
            </w:r>
            <w:r w:rsidR="009822CD">
              <w:rPr>
                <w:noProof/>
                <w:webHidden/>
              </w:rPr>
              <w:fldChar w:fldCharType="separate"/>
            </w:r>
            <w:r w:rsidR="00E438B1">
              <w:rPr>
                <w:noProof/>
                <w:webHidden/>
              </w:rPr>
              <w:t>4</w:t>
            </w:r>
            <w:r w:rsidR="009822CD">
              <w:rPr>
                <w:noProof/>
                <w:webHidden/>
              </w:rPr>
              <w:fldChar w:fldCharType="end"/>
            </w:r>
          </w:hyperlink>
        </w:p>
        <w:p w:rsidR="009822CD" w:rsidRDefault="000E5868">
          <w:pPr>
            <w:pStyle w:val="TOC1"/>
            <w:rPr>
              <w:rFonts w:eastAsiaTheme="minorEastAsia"/>
              <w:noProof/>
              <w:lang w:eastAsia="en-NZ"/>
            </w:rPr>
          </w:pPr>
          <w:hyperlink w:anchor="_Toc394906639" w:history="1">
            <w:r w:rsidR="009822CD" w:rsidRPr="00514451">
              <w:rPr>
                <w:rStyle w:val="Hyperlink"/>
                <w:rFonts w:ascii="Arial Black" w:hAnsi="Arial Black"/>
                <w:noProof/>
              </w:rPr>
              <w:t>5.</w:t>
            </w:r>
            <w:r w:rsidR="009822CD">
              <w:rPr>
                <w:rFonts w:eastAsiaTheme="minorEastAsia"/>
                <w:noProof/>
                <w:lang w:eastAsia="en-NZ"/>
              </w:rPr>
              <w:tab/>
            </w:r>
            <w:r w:rsidR="009822CD" w:rsidRPr="00514451">
              <w:rPr>
                <w:rStyle w:val="Hyperlink"/>
                <w:rFonts w:ascii="Arial Black" w:hAnsi="Arial Black"/>
                <w:noProof/>
              </w:rPr>
              <w:t>Zoning and enrolment schemes – the debate and issues</w:t>
            </w:r>
            <w:r w:rsidR="009822CD">
              <w:rPr>
                <w:noProof/>
                <w:webHidden/>
              </w:rPr>
              <w:tab/>
            </w:r>
            <w:r w:rsidR="009822CD">
              <w:rPr>
                <w:noProof/>
                <w:webHidden/>
              </w:rPr>
              <w:fldChar w:fldCharType="begin"/>
            </w:r>
            <w:r w:rsidR="009822CD">
              <w:rPr>
                <w:noProof/>
                <w:webHidden/>
              </w:rPr>
              <w:instrText xml:space="preserve"> PAGEREF _Toc394906639 \h </w:instrText>
            </w:r>
            <w:r w:rsidR="009822CD">
              <w:rPr>
                <w:noProof/>
                <w:webHidden/>
              </w:rPr>
            </w:r>
            <w:r w:rsidR="009822CD">
              <w:rPr>
                <w:noProof/>
                <w:webHidden/>
              </w:rPr>
              <w:fldChar w:fldCharType="separate"/>
            </w:r>
            <w:r w:rsidR="00E438B1">
              <w:rPr>
                <w:noProof/>
                <w:webHidden/>
              </w:rPr>
              <w:t>10</w:t>
            </w:r>
            <w:r w:rsidR="009822CD">
              <w:rPr>
                <w:noProof/>
                <w:webHidden/>
              </w:rPr>
              <w:fldChar w:fldCharType="end"/>
            </w:r>
          </w:hyperlink>
        </w:p>
        <w:p w:rsidR="009822CD" w:rsidRDefault="000E5868">
          <w:pPr>
            <w:pStyle w:val="TOC1"/>
            <w:rPr>
              <w:rFonts w:eastAsiaTheme="minorEastAsia"/>
              <w:noProof/>
              <w:lang w:eastAsia="en-NZ"/>
            </w:rPr>
          </w:pPr>
          <w:hyperlink w:anchor="_Toc394906640" w:history="1">
            <w:r w:rsidR="009822CD" w:rsidRPr="00514451">
              <w:rPr>
                <w:rStyle w:val="Hyperlink"/>
                <w:rFonts w:ascii="Arial Black" w:hAnsi="Arial Black"/>
                <w:noProof/>
              </w:rPr>
              <w:t>6.</w:t>
            </w:r>
            <w:r w:rsidR="009822CD">
              <w:rPr>
                <w:rFonts w:eastAsiaTheme="minorEastAsia"/>
                <w:noProof/>
                <w:lang w:eastAsia="en-NZ"/>
              </w:rPr>
              <w:tab/>
            </w:r>
            <w:r w:rsidR="009822CD" w:rsidRPr="00514451">
              <w:rPr>
                <w:rStyle w:val="Hyperlink"/>
                <w:rFonts w:ascii="Arial Black" w:hAnsi="Arial Black"/>
                <w:noProof/>
              </w:rPr>
              <w:t>General comments on the issue of choice from the research</w:t>
            </w:r>
            <w:r w:rsidR="009822CD">
              <w:rPr>
                <w:noProof/>
                <w:webHidden/>
              </w:rPr>
              <w:tab/>
            </w:r>
            <w:r w:rsidR="009822CD">
              <w:rPr>
                <w:noProof/>
                <w:webHidden/>
              </w:rPr>
              <w:fldChar w:fldCharType="begin"/>
            </w:r>
            <w:r w:rsidR="009822CD">
              <w:rPr>
                <w:noProof/>
                <w:webHidden/>
              </w:rPr>
              <w:instrText xml:space="preserve"> PAGEREF _Toc394906640 \h </w:instrText>
            </w:r>
            <w:r w:rsidR="009822CD">
              <w:rPr>
                <w:noProof/>
                <w:webHidden/>
              </w:rPr>
            </w:r>
            <w:r w:rsidR="009822CD">
              <w:rPr>
                <w:noProof/>
                <w:webHidden/>
              </w:rPr>
              <w:fldChar w:fldCharType="separate"/>
            </w:r>
            <w:r w:rsidR="00E438B1">
              <w:rPr>
                <w:noProof/>
                <w:webHidden/>
              </w:rPr>
              <w:t>12</w:t>
            </w:r>
            <w:r w:rsidR="009822CD">
              <w:rPr>
                <w:noProof/>
                <w:webHidden/>
              </w:rPr>
              <w:fldChar w:fldCharType="end"/>
            </w:r>
          </w:hyperlink>
        </w:p>
        <w:p w:rsidR="009822CD" w:rsidRDefault="000E5868" w:rsidP="009822CD">
          <w:pPr>
            <w:pStyle w:val="TOC1"/>
            <w:ind w:left="567" w:hanging="567"/>
            <w:rPr>
              <w:rFonts w:eastAsiaTheme="minorEastAsia"/>
              <w:noProof/>
              <w:lang w:eastAsia="en-NZ"/>
            </w:rPr>
          </w:pPr>
          <w:hyperlink w:anchor="_Toc394906641" w:history="1">
            <w:r w:rsidR="009822CD" w:rsidRPr="00514451">
              <w:rPr>
                <w:rStyle w:val="Hyperlink"/>
                <w:rFonts w:ascii="Arial Black" w:hAnsi="Arial Black"/>
                <w:noProof/>
              </w:rPr>
              <w:t>7.</w:t>
            </w:r>
            <w:r w:rsidR="009822CD">
              <w:rPr>
                <w:rFonts w:eastAsiaTheme="minorEastAsia"/>
                <w:noProof/>
                <w:lang w:eastAsia="en-NZ"/>
              </w:rPr>
              <w:tab/>
            </w:r>
            <w:r w:rsidR="009822CD" w:rsidRPr="00514451">
              <w:rPr>
                <w:rStyle w:val="Hyperlink"/>
                <w:rFonts w:ascii="Arial Black" w:hAnsi="Arial Black"/>
                <w:noProof/>
              </w:rPr>
              <w:t>Towards a situation of greater equity – is change possible for the future?</w:t>
            </w:r>
            <w:r w:rsidR="009822CD">
              <w:rPr>
                <w:noProof/>
                <w:webHidden/>
              </w:rPr>
              <w:tab/>
            </w:r>
            <w:r w:rsidR="009822CD">
              <w:rPr>
                <w:noProof/>
                <w:webHidden/>
              </w:rPr>
              <w:fldChar w:fldCharType="begin"/>
            </w:r>
            <w:r w:rsidR="009822CD">
              <w:rPr>
                <w:noProof/>
                <w:webHidden/>
              </w:rPr>
              <w:instrText xml:space="preserve"> PAGEREF _Toc394906641 \h </w:instrText>
            </w:r>
            <w:r w:rsidR="009822CD">
              <w:rPr>
                <w:noProof/>
                <w:webHidden/>
              </w:rPr>
            </w:r>
            <w:r w:rsidR="009822CD">
              <w:rPr>
                <w:noProof/>
                <w:webHidden/>
              </w:rPr>
              <w:fldChar w:fldCharType="separate"/>
            </w:r>
            <w:r w:rsidR="00E438B1">
              <w:rPr>
                <w:noProof/>
                <w:webHidden/>
              </w:rPr>
              <w:t>14</w:t>
            </w:r>
            <w:r w:rsidR="009822CD">
              <w:rPr>
                <w:noProof/>
                <w:webHidden/>
              </w:rPr>
              <w:fldChar w:fldCharType="end"/>
            </w:r>
          </w:hyperlink>
        </w:p>
        <w:p w:rsidR="009822CD" w:rsidRDefault="000E5868">
          <w:pPr>
            <w:pStyle w:val="TOC1"/>
            <w:rPr>
              <w:rFonts w:eastAsiaTheme="minorEastAsia"/>
              <w:noProof/>
              <w:lang w:eastAsia="en-NZ"/>
            </w:rPr>
          </w:pPr>
          <w:hyperlink w:anchor="_Toc394906642" w:history="1">
            <w:r w:rsidR="009822CD" w:rsidRPr="00514451">
              <w:rPr>
                <w:rStyle w:val="Hyperlink"/>
                <w:rFonts w:ascii="Arial Black" w:hAnsi="Arial Black"/>
                <w:noProof/>
              </w:rPr>
              <w:t>8.</w:t>
            </w:r>
            <w:r w:rsidR="009822CD">
              <w:rPr>
                <w:rFonts w:eastAsiaTheme="minorEastAsia"/>
                <w:noProof/>
                <w:lang w:eastAsia="en-NZ"/>
              </w:rPr>
              <w:tab/>
            </w:r>
            <w:r w:rsidR="009822CD" w:rsidRPr="00514451">
              <w:rPr>
                <w:rStyle w:val="Hyperlink"/>
                <w:rFonts w:ascii="Arial Black" w:hAnsi="Arial Black"/>
                <w:noProof/>
              </w:rPr>
              <w:t>Time for a review?</w:t>
            </w:r>
            <w:r w:rsidR="009822CD">
              <w:rPr>
                <w:noProof/>
                <w:webHidden/>
              </w:rPr>
              <w:tab/>
            </w:r>
            <w:r w:rsidR="009822CD">
              <w:rPr>
                <w:noProof/>
                <w:webHidden/>
              </w:rPr>
              <w:fldChar w:fldCharType="begin"/>
            </w:r>
            <w:r w:rsidR="009822CD">
              <w:rPr>
                <w:noProof/>
                <w:webHidden/>
              </w:rPr>
              <w:instrText xml:space="preserve"> PAGEREF _Toc394906642 \h </w:instrText>
            </w:r>
            <w:r w:rsidR="009822CD">
              <w:rPr>
                <w:noProof/>
                <w:webHidden/>
              </w:rPr>
            </w:r>
            <w:r w:rsidR="009822CD">
              <w:rPr>
                <w:noProof/>
                <w:webHidden/>
              </w:rPr>
              <w:fldChar w:fldCharType="separate"/>
            </w:r>
            <w:r w:rsidR="00E438B1">
              <w:rPr>
                <w:noProof/>
                <w:webHidden/>
              </w:rPr>
              <w:t>14</w:t>
            </w:r>
            <w:r w:rsidR="009822CD">
              <w:rPr>
                <w:noProof/>
                <w:webHidden/>
              </w:rPr>
              <w:fldChar w:fldCharType="end"/>
            </w:r>
          </w:hyperlink>
        </w:p>
        <w:p w:rsidR="009822CD" w:rsidRDefault="000E5868">
          <w:pPr>
            <w:pStyle w:val="TOC1"/>
            <w:rPr>
              <w:rFonts w:eastAsiaTheme="minorEastAsia"/>
              <w:noProof/>
              <w:lang w:eastAsia="en-NZ"/>
            </w:rPr>
          </w:pPr>
          <w:hyperlink w:anchor="_Toc394906643" w:history="1">
            <w:r w:rsidR="009822CD" w:rsidRPr="00514451">
              <w:rPr>
                <w:rStyle w:val="Hyperlink"/>
                <w:rFonts w:ascii="Arial Black" w:hAnsi="Arial Black"/>
                <w:noProof/>
              </w:rPr>
              <w:t>9</w:t>
            </w:r>
            <w:r w:rsidR="009822CD">
              <w:rPr>
                <w:rFonts w:eastAsiaTheme="minorEastAsia"/>
                <w:noProof/>
                <w:lang w:eastAsia="en-NZ"/>
              </w:rPr>
              <w:tab/>
            </w:r>
            <w:r w:rsidR="009822CD" w:rsidRPr="00514451">
              <w:rPr>
                <w:rStyle w:val="Hyperlink"/>
                <w:rFonts w:ascii="Arial Black" w:hAnsi="Arial Black"/>
                <w:noProof/>
              </w:rPr>
              <w:t>Conclusion</w:t>
            </w:r>
            <w:r w:rsidR="009822CD">
              <w:rPr>
                <w:noProof/>
                <w:webHidden/>
              </w:rPr>
              <w:tab/>
            </w:r>
            <w:r w:rsidR="009822CD">
              <w:rPr>
                <w:noProof/>
                <w:webHidden/>
              </w:rPr>
              <w:fldChar w:fldCharType="begin"/>
            </w:r>
            <w:r w:rsidR="009822CD">
              <w:rPr>
                <w:noProof/>
                <w:webHidden/>
              </w:rPr>
              <w:instrText xml:space="preserve"> PAGEREF _Toc394906643 \h </w:instrText>
            </w:r>
            <w:r w:rsidR="009822CD">
              <w:rPr>
                <w:noProof/>
                <w:webHidden/>
              </w:rPr>
            </w:r>
            <w:r w:rsidR="009822CD">
              <w:rPr>
                <w:noProof/>
                <w:webHidden/>
              </w:rPr>
              <w:fldChar w:fldCharType="separate"/>
            </w:r>
            <w:r w:rsidR="00E438B1">
              <w:rPr>
                <w:noProof/>
                <w:webHidden/>
              </w:rPr>
              <w:t>17</w:t>
            </w:r>
            <w:r w:rsidR="009822CD">
              <w:rPr>
                <w:noProof/>
                <w:webHidden/>
              </w:rPr>
              <w:fldChar w:fldCharType="end"/>
            </w:r>
          </w:hyperlink>
        </w:p>
        <w:p w:rsidR="009822CD" w:rsidRDefault="000E5868">
          <w:pPr>
            <w:pStyle w:val="TOC1"/>
            <w:rPr>
              <w:rFonts w:eastAsiaTheme="minorEastAsia"/>
              <w:noProof/>
              <w:lang w:eastAsia="en-NZ"/>
            </w:rPr>
          </w:pPr>
          <w:hyperlink w:anchor="_Toc394906644" w:history="1">
            <w:r w:rsidR="009822CD" w:rsidRPr="00514451">
              <w:rPr>
                <w:rStyle w:val="Hyperlink"/>
                <w:rFonts w:ascii="Arial Black" w:hAnsi="Arial Black"/>
                <w:noProof/>
              </w:rPr>
              <w:t>10.</w:t>
            </w:r>
            <w:r w:rsidR="009822CD">
              <w:rPr>
                <w:rFonts w:eastAsiaTheme="minorEastAsia"/>
                <w:noProof/>
                <w:lang w:eastAsia="en-NZ"/>
              </w:rPr>
              <w:tab/>
            </w:r>
            <w:r w:rsidR="009822CD" w:rsidRPr="00514451">
              <w:rPr>
                <w:rStyle w:val="Hyperlink"/>
                <w:rFonts w:ascii="Arial Black" w:hAnsi="Arial Black"/>
                <w:noProof/>
              </w:rPr>
              <w:t>Recommendations</w:t>
            </w:r>
            <w:r w:rsidR="009822CD">
              <w:rPr>
                <w:noProof/>
                <w:webHidden/>
              </w:rPr>
              <w:tab/>
            </w:r>
            <w:r w:rsidR="009822CD">
              <w:rPr>
                <w:noProof/>
                <w:webHidden/>
              </w:rPr>
              <w:fldChar w:fldCharType="begin"/>
            </w:r>
            <w:r w:rsidR="009822CD">
              <w:rPr>
                <w:noProof/>
                <w:webHidden/>
              </w:rPr>
              <w:instrText xml:space="preserve"> PAGEREF _Toc394906644 \h </w:instrText>
            </w:r>
            <w:r w:rsidR="009822CD">
              <w:rPr>
                <w:noProof/>
                <w:webHidden/>
              </w:rPr>
            </w:r>
            <w:r w:rsidR="009822CD">
              <w:rPr>
                <w:noProof/>
                <w:webHidden/>
              </w:rPr>
              <w:fldChar w:fldCharType="separate"/>
            </w:r>
            <w:r w:rsidR="00E438B1">
              <w:rPr>
                <w:noProof/>
                <w:webHidden/>
              </w:rPr>
              <w:t>17</w:t>
            </w:r>
            <w:r w:rsidR="009822CD">
              <w:rPr>
                <w:noProof/>
                <w:webHidden/>
              </w:rPr>
              <w:fldChar w:fldCharType="end"/>
            </w:r>
          </w:hyperlink>
        </w:p>
        <w:p w:rsidR="009822CD" w:rsidRDefault="000E5868">
          <w:pPr>
            <w:pStyle w:val="TOC1"/>
            <w:rPr>
              <w:rFonts w:eastAsiaTheme="minorEastAsia"/>
              <w:noProof/>
              <w:lang w:eastAsia="en-NZ"/>
            </w:rPr>
          </w:pPr>
          <w:hyperlink w:anchor="_Toc394906645" w:history="1">
            <w:r w:rsidR="009822CD" w:rsidRPr="00514451">
              <w:rPr>
                <w:rStyle w:val="Hyperlink"/>
                <w:rFonts w:ascii="Arial Black" w:hAnsi="Arial Black"/>
                <w:noProof/>
              </w:rPr>
              <w:t>Appendix A</w:t>
            </w:r>
            <w:r w:rsidR="009822CD">
              <w:rPr>
                <w:noProof/>
                <w:webHidden/>
              </w:rPr>
              <w:tab/>
            </w:r>
            <w:r w:rsidR="009822CD">
              <w:rPr>
                <w:noProof/>
                <w:webHidden/>
              </w:rPr>
              <w:fldChar w:fldCharType="begin"/>
            </w:r>
            <w:r w:rsidR="009822CD">
              <w:rPr>
                <w:noProof/>
                <w:webHidden/>
              </w:rPr>
              <w:instrText xml:space="preserve"> PAGEREF _Toc394906645 \h </w:instrText>
            </w:r>
            <w:r w:rsidR="009822CD">
              <w:rPr>
                <w:noProof/>
                <w:webHidden/>
              </w:rPr>
            </w:r>
            <w:r w:rsidR="009822CD">
              <w:rPr>
                <w:noProof/>
                <w:webHidden/>
              </w:rPr>
              <w:fldChar w:fldCharType="separate"/>
            </w:r>
            <w:r w:rsidR="00E438B1">
              <w:rPr>
                <w:noProof/>
                <w:webHidden/>
              </w:rPr>
              <w:t>18</w:t>
            </w:r>
            <w:r w:rsidR="009822CD">
              <w:rPr>
                <w:noProof/>
                <w:webHidden/>
              </w:rPr>
              <w:fldChar w:fldCharType="end"/>
            </w:r>
          </w:hyperlink>
        </w:p>
        <w:p w:rsidR="009822CD" w:rsidRDefault="000E5868">
          <w:pPr>
            <w:pStyle w:val="TOC1"/>
            <w:rPr>
              <w:rFonts w:eastAsiaTheme="minorEastAsia"/>
              <w:noProof/>
              <w:lang w:eastAsia="en-NZ"/>
            </w:rPr>
          </w:pPr>
          <w:hyperlink w:anchor="_Toc394906646" w:history="1">
            <w:r w:rsidR="009822CD" w:rsidRPr="00514451">
              <w:rPr>
                <w:rStyle w:val="Hyperlink"/>
                <w:rFonts w:ascii="Arial Black" w:hAnsi="Arial Black"/>
                <w:noProof/>
              </w:rPr>
              <w:t>Appendix B</w:t>
            </w:r>
            <w:r w:rsidR="009822CD">
              <w:rPr>
                <w:noProof/>
                <w:webHidden/>
              </w:rPr>
              <w:tab/>
            </w:r>
            <w:r w:rsidR="009822CD">
              <w:rPr>
                <w:noProof/>
                <w:webHidden/>
              </w:rPr>
              <w:fldChar w:fldCharType="begin"/>
            </w:r>
            <w:r w:rsidR="009822CD">
              <w:rPr>
                <w:noProof/>
                <w:webHidden/>
              </w:rPr>
              <w:instrText xml:space="preserve"> PAGEREF _Toc394906646 \h </w:instrText>
            </w:r>
            <w:r w:rsidR="009822CD">
              <w:rPr>
                <w:noProof/>
                <w:webHidden/>
              </w:rPr>
            </w:r>
            <w:r w:rsidR="009822CD">
              <w:rPr>
                <w:noProof/>
                <w:webHidden/>
              </w:rPr>
              <w:fldChar w:fldCharType="separate"/>
            </w:r>
            <w:r w:rsidR="00E438B1">
              <w:rPr>
                <w:noProof/>
                <w:webHidden/>
              </w:rPr>
              <w:t>21</w:t>
            </w:r>
            <w:r w:rsidR="009822CD">
              <w:rPr>
                <w:noProof/>
                <w:webHidden/>
              </w:rPr>
              <w:fldChar w:fldCharType="end"/>
            </w:r>
          </w:hyperlink>
        </w:p>
        <w:p w:rsidR="009822CD" w:rsidRDefault="000E5868">
          <w:pPr>
            <w:pStyle w:val="TOC1"/>
            <w:rPr>
              <w:rFonts w:eastAsiaTheme="minorEastAsia"/>
              <w:noProof/>
              <w:lang w:eastAsia="en-NZ"/>
            </w:rPr>
          </w:pPr>
          <w:hyperlink w:anchor="_Toc394906647" w:history="1">
            <w:r w:rsidR="009822CD" w:rsidRPr="00514451">
              <w:rPr>
                <w:rStyle w:val="Hyperlink"/>
                <w:rFonts w:ascii="Arial Black" w:hAnsi="Arial Black"/>
                <w:noProof/>
              </w:rPr>
              <w:t>Appendix C</w:t>
            </w:r>
            <w:r w:rsidR="009822CD">
              <w:rPr>
                <w:noProof/>
                <w:webHidden/>
              </w:rPr>
              <w:tab/>
            </w:r>
            <w:r w:rsidR="009822CD">
              <w:rPr>
                <w:noProof/>
                <w:webHidden/>
              </w:rPr>
              <w:fldChar w:fldCharType="begin"/>
            </w:r>
            <w:r w:rsidR="009822CD">
              <w:rPr>
                <w:noProof/>
                <w:webHidden/>
              </w:rPr>
              <w:instrText xml:space="preserve"> PAGEREF _Toc394906647 \h </w:instrText>
            </w:r>
            <w:r w:rsidR="009822CD">
              <w:rPr>
                <w:noProof/>
                <w:webHidden/>
              </w:rPr>
            </w:r>
            <w:r w:rsidR="009822CD">
              <w:rPr>
                <w:noProof/>
                <w:webHidden/>
              </w:rPr>
              <w:fldChar w:fldCharType="separate"/>
            </w:r>
            <w:r w:rsidR="00E438B1">
              <w:rPr>
                <w:noProof/>
                <w:webHidden/>
              </w:rPr>
              <w:t>22</w:t>
            </w:r>
            <w:r w:rsidR="009822CD">
              <w:rPr>
                <w:noProof/>
                <w:webHidden/>
              </w:rPr>
              <w:fldChar w:fldCharType="end"/>
            </w:r>
          </w:hyperlink>
        </w:p>
        <w:p w:rsidR="00957FBA" w:rsidRDefault="00957FBA">
          <w:r>
            <w:rPr>
              <w:b/>
              <w:bCs/>
              <w:noProof/>
            </w:rPr>
            <w:fldChar w:fldCharType="end"/>
          </w:r>
        </w:p>
      </w:sdtContent>
    </w:sdt>
    <w:p w:rsidR="00957FBA" w:rsidRDefault="00957FBA">
      <w:pPr>
        <w:rPr>
          <w:rFonts w:ascii="Arial Black" w:eastAsia="Calibri" w:hAnsi="Arial Black" w:cs="Arial"/>
          <w:sz w:val="32"/>
          <w:szCs w:val="32"/>
        </w:rPr>
      </w:pPr>
      <w:r>
        <w:rPr>
          <w:rFonts w:ascii="Arial Black" w:eastAsia="Calibri" w:hAnsi="Arial Black"/>
          <w:sz w:val="32"/>
          <w:szCs w:val="32"/>
        </w:rPr>
        <w:br w:type="page"/>
      </w:r>
    </w:p>
    <w:p w:rsidR="009822CD" w:rsidRDefault="009822CD" w:rsidP="00845B89">
      <w:pPr>
        <w:pStyle w:val="NoSpacing"/>
        <w:jc w:val="center"/>
        <w:rPr>
          <w:rFonts w:ascii="Arial Black" w:eastAsia="Calibri" w:hAnsi="Arial Black"/>
          <w:sz w:val="32"/>
          <w:szCs w:val="32"/>
        </w:rPr>
      </w:pPr>
    </w:p>
    <w:p w:rsidR="00444A29" w:rsidRDefault="00007A91" w:rsidP="00845B89">
      <w:pPr>
        <w:pStyle w:val="NoSpacing"/>
        <w:jc w:val="center"/>
        <w:rPr>
          <w:rFonts w:ascii="Arial Black" w:eastAsia="Calibri" w:hAnsi="Arial Black"/>
          <w:sz w:val="32"/>
          <w:szCs w:val="32"/>
        </w:rPr>
      </w:pPr>
      <w:r w:rsidRPr="00845B89">
        <w:rPr>
          <w:rFonts w:ascii="Arial Black" w:eastAsia="Calibri" w:hAnsi="Arial Black"/>
          <w:sz w:val="32"/>
          <w:szCs w:val="32"/>
        </w:rPr>
        <w:t>2014 ANNUAL CONFERENCE NZPPTA – W</w:t>
      </w:r>
      <w:r w:rsidR="007E0149" w:rsidRPr="00845B89">
        <w:rPr>
          <w:rFonts w:ascii="Arial Black" w:eastAsia="Calibri" w:hAnsi="Arial Black"/>
          <w:sz w:val="32"/>
          <w:szCs w:val="32"/>
        </w:rPr>
        <w:t>AIKATO</w:t>
      </w:r>
      <w:r w:rsidRPr="00845B89">
        <w:rPr>
          <w:rFonts w:ascii="Arial Black" w:eastAsia="Calibri" w:hAnsi="Arial Black"/>
          <w:sz w:val="32"/>
          <w:szCs w:val="32"/>
        </w:rPr>
        <w:t xml:space="preserve"> REGIONAL PAPER</w:t>
      </w:r>
    </w:p>
    <w:p w:rsidR="00845B89" w:rsidRPr="00845B89" w:rsidRDefault="00845B89" w:rsidP="00845B89">
      <w:pPr>
        <w:pStyle w:val="NoSpacing"/>
        <w:jc w:val="center"/>
        <w:rPr>
          <w:rFonts w:ascii="Arial Black" w:eastAsia="Calibri" w:hAnsi="Arial Black"/>
          <w:sz w:val="32"/>
          <w:szCs w:val="32"/>
        </w:rPr>
      </w:pPr>
    </w:p>
    <w:p w:rsidR="00007A91" w:rsidRPr="00845B89" w:rsidRDefault="00007A91" w:rsidP="00845B89">
      <w:pPr>
        <w:pStyle w:val="NoSpacing"/>
        <w:jc w:val="center"/>
        <w:rPr>
          <w:rFonts w:ascii="Arial Black" w:eastAsia="Calibri" w:hAnsi="Arial Black"/>
          <w:sz w:val="32"/>
          <w:szCs w:val="32"/>
        </w:rPr>
      </w:pPr>
      <w:proofErr w:type="gramStart"/>
      <w:r w:rsidRPr="00845B89">
        <w:rPr>
          <w:rFonts w:ascii="Arial Black" w:eastAsia="Calibri" w:hAnsi="Arial Black"/>
          <w:sz w:val="32"/>
          <w:szCs w:val="32"/>
        </w:rPr>
        <w:t>Zoning</w:t>
      </w:r>
      <w:r w:rsidR="00BC0C65" w:rsidRPr="00845B89">
        <w:rPr>
          <w:rFonts w:ascii="Arial Black" w:eastAsia="Calibri" w:hAnsi="Arial Black"/>
          <w:sz w:val="32"/>
          <w:szCs w:val="32"/>
        </w:rPr>
        <w:t xml:space="preserve">, Enrolment Schemes and Choice </w:t>
      </w:r>
      <w:r w:rsidRPr="00845B89">
        <w:rPr>
          <w:rFonts w:ascii="Arial Black" w:eastAsia="Calibri" w:hAnsi="Arial Black"/>
          <w:sz w:val="32"/>
          <w:szCs w:val="32"/>
        </w:rPr>
        <w:t>– Educational Apartheid</w:t>
      </w:r>
      <w:r w:rsidR="00845B89">
        <w:rPr>
          <w:rFonts w:ascii="Arial Black" w:eastAsia="Calibri" w:hAnsi="Arial Black"/>
          <w:sz w:val="32"/>
          <w:szCs w:val="32"/>
        </w:rPr>
        <w:t>?</w:t>
      </w:r>
      <w:proofErr w:type="gramEnd"/>
    </w:p>
    <w:p w:rsidR="00007A91" w:rsidRPr="00957FBA" w:rsidRDefault="00007A91" w:rsidP="00957FBA">
      <w:pPr>
        <w:pStyle w:val="Heading1"/>
        <w:numPr>
          <w:ilvl w:val="0"/>
          <w:numId w:val="14"/>
        </w:numPr>
        <w:ind w:left="567" w:hanging="567"/>
        <w:rPr>
          <w:rFonts w:ascii="Arial Black" w:hAnsi="Arial Black"/>
          <w:color w:val="auto"/>
          <w:sz w:val="23"/>
          <w:szCs w:val="23"/>
        </w:rPr>
      </w:pPr>
      <w:bookmarkStart w:id="0" w:name="_Toc394906635"/>
      <w:r w:rsidRPr="00957FBA">
        <w:rPr>
          <w:rFonts w:ascii="Arial Black" w:hAnsi="Arial Black"/>
          <w:color w:val="auto"/>
          <w:sz w:val="23"/>
          <w:szCs w:val="23"/>
        </w:rPr>
        <w:t>I</w:t>
      </w:r>
      <w:r w:rsidR="00845B89" w:rsidRPr="00957FBA">
        <w:rPr>
          <w:rFonts w:ascii="Arial Black" w:hAnsi="Arial Black"/>
          <w:color w:val="auto"/>
          <w:sz w:val="23"/>
          <w:szCs w:val="23"/>
        </w:rPr>
        <w:t>ntroduction</w:t>
      </w:r>
      <w:bookmarkEnd w:id="0"/>
    </w:p>
    <w:p w:rsidR="00845B89" w:rsidRPr="002961FF" w:rsidRDefault="00845B89" w:rsidP="002961FF">
      <w:pPr>
        <w:spacing w:after="0" w:line="240" w:lineRule="auto"/>
        <w:rPr>
          <w:rFonts w:ascii="Arial" w:hAnsi="Arial" w:cs="Arial"/>
          <w:b/>
          <w:sz w:val="23"/>
          <w:szCs w:val="23"/>
        </w:rPr>
      </w:pPr>
    </w:p>
    <w:p w:rsidR="00DD46A1" w:rsidRPr="00845B89" w:rsidRDefault="00DD46A1" w:rsidP="002961FF">
      <w:pPr>
        <w:tabs>
          <w:tab w:val="left" w:pos="1134"/>
        </w:tabs>
        <w:spacing w:after="0" w:line="240" w:lineRule="auto"/>
        <w:ind w:firstLine="573"/>
        <w:rPr>
          <w:rFonts w:ascii="Arial" w:hAnsi="Arial" w:cs="Arial"/>
          <w:b/>
          <w:sz w:val="23"/>
          <w:szCs w:val="23"/>
        </w:rPr>
      </w:pPr>
      <w:r w:rsidRPr="00845B89">
        <w:rPr>
          <w:rFonts w:ascii="Arial" w:hAnsi="Arial" w:cs="Arial"/>
          <w:b/>
          <w:sz w:val="23"/>
          <w:szCs w:val="23"/>
        </w:rPr>
        <w:t>1.1</w:t>
      </w:r>
      <w:r w:rsidRPr="00845B89">
        <w:rPr>
          <w:rFonts w:ascii="Arial" w:hAnsi="Arial" w:cs="Arial"/>
          <w:b/>
          <w:sz w:val="23"/>
          <w:szCs w:val="23"/>
        </w:rPr>
        <w:tab/>
        <w:t>Background to the paper</w:t>
      </w:r>
      <w:r w:rsidR="00C42465" w:rsidRPr="00845B89">
        <w:rPr>
          <w:rFonts w:ascii="Arial" w:hAnsi="Arial" w:cs="Arial"/>
          <w:sz w:val="23"/>
          <w:szCs w:val="23"/>
        </w:rPr>
        <w:t xml:space="preserve"> - </w:t>
      </w:r>
      <w:r w:rsidR="00C42465" w:rsidRPr="00845B89">
        <w:rPr>
          <w:rFonts w:ascii="Arial" w:hAnsi="Arial" w:cs="Arial"/>
          <w:b/>
          <w:sz w:val="23"/>
          <w:szCs w:val="23"/>
        </w:rPr>
        <w:t>Inequality and Polarisation</w:t>
      </w:r>
    </w:p>
    <w:p w:rsidR="002961FF" w:rsidRDefault="002961FF" w:rsidP="00845B89">
      <w:pPr>
        <w:spacing w:after="0" w:line="240" w:lineRule="auto"/>
        <w:ind w:left="1134"/>
        <w:jc w:val="both"/>
        <w:rPr>
          <w:rFonts w:ascii="Arial" w:hAnsi="Arial" w:cs="Arial"/>
          <w:sz w:val="23"/>
          <w:szCs w:val="23"/>
        </w:rPr>
      </w:pPr>
    </w:p>
    <w:p w:rsidR="00007A91" w:rsidRPr="0068340A" w:rsidRDefault="00007A91" w:rsidP="00845B89">
      <w:pPr>
        <w:spacing w:after="0" w:line="240" w:lineRule="auto"/>
        <w:ind w:left="1134"/>
        <w:jc w:val="both"/>
        <w:rPr>
          <w:rFonts w:ascii="Arial" w:hAnsi="Arial" w:cs="Arial"/>
          <w:sz w:val="23"/>
          <w:szCs w:val="23"/>
        </w:rPr>
      </w:pPr>
      <w:r w:rsidRPr="00845B89">
        <w:rPr>
          <w:rFonts w:ascii="Arial" w:hAnsi="Arial" w:cs="Arial"/>
          <w:sz w:val="23"/>
          <w:szCs w:val="23"/>
        </w:rPr>
        <w:t xml:space="preserve">At the 2012 Annual Conference the Waikato </w:t>
      </w:r>
      <w:r w:rsidR="00E921F3" w:rsidRPr="00845B89">
        <w:rPr>
          <w:rFonts w:ascii="Arial" w:hAnsi="Arial" w:cs="Arial"/>
          <w:sz w:val="23"/>
          <w:szCs w:val="23"/>
        </w:rPr>
        <w:t>Region presented two papers</w:t>
      </w:r>
      <w:r w:rsidR="00435203" w:rsidRPr="00845B89">
        <w:rPr>
          <w:rFonts w:ascii="Arial" w:hAnsi="Arial" w:cs="Arial"/>
          <w:sz w:val="23"/>
          <w:szCs w:val="23"/>
        </w:rPr>
        <w:t>, A</w:t>
      </w:r>
      <w:r w:rsidRPr="00963844">
        <w:rPr>
          <w:rFonts w:ascii="Arial" w:hAnsi="Arial" w:cs="Arial"/>
          <w:i/>
          <w:sz w:val="23"/>
          <w:szCs w:val="23"/>
        </w:rPr>
        <w:t xml:space="preserve"> Leve</w:t>
      </w:r>
      <w:r w:rsidR="00E921F3" w:rsidRPr="00963844">
        <w:rPr>
          <w:rFonts w:ascii="Arial" w:hAnsi="Arial" w:cs="Arial"/>
          <w:i/>
          <w:sz w:val="23"/>
          <w:szCs w:val="23"/>
        </w:rPr>
        <w:t>l Playing Field – the Importance of Local Funding in Financing Secondary Schools to Meet Future Needs</w:t>
      </w:r>
      <w:r w:rsidR="00245AD1">
        <w:rPr>
          <w:rStyle w:val="FootnoteReference"/>
          <w:rFonts w:ascii="Arial" w:hAnsi="Arial" w:cs="Arial"/>
          <w:i/>
          <w:sz w:val="23"/>
          <w:szCs w:val="23"/>
        </w:rPr>
        <w:footnoteReference w:id="1"/>
      </w:r>
      <w:r w:rsidR="006E525B" w:rsidRPr="00845B89">
        <w:rPr>
          <w:rFonts w:ascii="Arial" w:hAnsi="Arial" w:cs="Arial"/>
          <w:sz w:val="23"/>
          <w:szCs w:val="23"/>
        </w:rPr>
        <w:t xml:space="preserve"> and </w:t>
      </w:r>
      <w:r w:rsidR="00E921F3" w:rsidRPr="00963844">
        <w:rPr>
          <w:rFonts w:ascii="Arial" w:hAnsi="Arial" w:cs="Arial"/>
          <w:i/>
          <w:sz w:val="23"/>
          <w:szCs w:val="23"/>
        </w:rPr>
        <w:t>School</w:t>
      </w:r>
      <w:r w:rsidRPr="00963844">
        <w:rPr>
          <w:rFonts w:ascii="Arial" w:hAnsi="Arial" w:cs="Arial"/>
          <w:i/>
          <w:sz w:val="23"/>
          <w:szCs w:val="23"/>
        </w:rPr>
        <w:t xml:space="preserve"> Charges –</w:t>
      </w:r>
      <w:r w:rsidR="00E921F3" w:rsidRPr="00963844">
        <w:rPr>
          <w:rFonts w:ascii="Arial" w:hAnsi="Arial" w:cs="Arial"/>
          <w:i/>
          <w:sz w:val="23"/>
          <w:szCs w:val="23"/>
        </w:rPr>
        <w:t xml:space="preserve"> Rights, Obligations, </w:t>
      </w:r>
      <w:proofErr w:type="gramStart"/>
      <w:r w:rsidR="00E921F3" w:rsidRPr="00963844">
        <w:rPr>
          <w:rFonts w:ascii="Arial" w:hAnsi="Arial" w:cs="Arial"/>
          <w:i/>
          <w:sz w:val="23"/>
          <w:szCs w:val="23"/>
        </w:rPr>
        <w:t>Limits</w:t>
      </w:r>
      <w:proofErr w:type="gramEnd"/>
      <w:r w:rsidR="00E921F3" w:rsidRPr="00963844">
        <w:rPr>
          <w:rFonts w:ascii="Arial" w:hAnsi="Arial" w:cs="Arial"/>
          <w:i/>
          <w:sz w:val="23"/>
          <w:szCs w:val="23"/>
        </w:rPr>
        <w:t>.</w:t>
      </w:r>
      <w:r w:rsidR="00963844">
        <w:rPr>
          <w:rStyle w:val="FootnoteReference"/>
          <w:rFonts w:ascii="Arial" w:hAnsi="Arial" w:cs="Arial"/>
          <w:sz w:val="23"/>
          <w:szCs w:val="23"/>
        </w:rPr>
        <w:footnoteReference w:id="2"/>
      </w:r>
      <w:r w:rsidR="00963844">
        <w:rPr>
          <w:rFonts w:ascii="Arial" w:hAnsi="Arial" w:cs="Arial"/>
          <w:i/>
          <w:sz w:val="23"/>
          <w:szCs w:val="23"/>
        </w:rPr>
        <w:t xml:space="preserve"> </w:t>
      </w:r>
      <w:r w:rsidR="0068340A">
        <w:rPr>
          <w:rFonts w:ascii="Arial" w:hAnsi="Arial" w:cs="Arial"/>
          <w:i/>
          <w:sz w:val="23"/>
          <w:szCs w:val="23"/>
        </w:rPr>
        <w:t xml:space="preserve"> </w:t>
      </w:r>
      <w:r w:rsidR="00E921F3" w:rsidRPr="00845B89">
        <w:rPr>
          <w:rFonts w:ascii="Arial" w:hAnsi="Arial" w:cs="Arial"/>
          <w:sz w:val="23"/>
          <w:szCs w:val="23"/>
        </w:rPr>
        <w:t>The</w:t>
      </w:r>
      <w:r w:rsidR="006E525B" w:rsidRPr="00845B89">
        <w:rPr>
          <w:rFonts w:ascii="Arial" w:hAnsi="Arial" w:cs="Arial"/>
          <w:sz w:val="23"/>
          <w:szCs w:val="23"/>
        </w:rPr>
        <w:t>se papers</w:t>
      </w:r>
      <w:r w:rsidRPr="00845B89">
        <w:rPr>
          <w:rFonts w:ascii="Arial" w:hAnsi="Arial" w:cs="Arial"/>
          <w:sz w:val="23"/>
          <w:szCs w:val="23"/>
        </w:rPr>
        <w:t xml:space="preserve"> highlight</w:t>
      </w:r>
      <w:r w:rsidR="006E525B" w:rsidRPr="00845B89">
        <w:rPr>
          <w:rFonts w:ascii="Arial" w:hAnsi="Arial" w:cs="Arial"/>
          <w:sz w:val="23"/>
          <w:szCs w:val="23"/>
        </w:rPr>
        <w:t>ed the growing inequality</w:t>
      </w:r>
      <w:r w:rsidRPr="00845B89">
        <w:rPr>
          <w:rFonts w:ascii="Arial" w:hAnsi="Arial" w:cs="Arial"/>
          <w:sz w:val="23"/>
          <w:szCs w:val="23"/>
        </w:rPr>
        <w:t xml:space="preserve"> and polarisation of schools </w:t>
      </w:r>
      <w:r w:rsidR="006E525B" w:rsidRPr="00845B89">
        <w:rPr>
          <w:rFonts w:ascii="Arial" w:hAnsi="Arial" w:cs="Arial"/>
          <w:sz w:val="23"/>
          <w:szCs w:val="23"/>
        </w:rPr>
        <w:t xml:space="preserve">and the contrast between </w:t>
      </w:r>
      <w:r w:rsidRPr="00845B89">
        <w:rPr>
          <w:rFonts w:ascii="Arial" w:hAnsi="Arial" w:cs="Arial"/>
          <w:sz w:val="23"/>
          <w:szCs w:val="23"/>
        </w:rPr>
        <w:t xml:space="preserve">the </w:t>
      </w:r>
      <w:proofErr w:type="gramStart"/>
      <w:r w:rsidR="00590ACB" w:rsidRPr="00845B89">
        <w:rPr>
          <w:rFonts w:ascii="Arial" w:hAnsi="Arial" w:cs="Arial"/>
          <w:sz w:val="23"/>
          <w:szCs w:val="23"/>
        </w:rPr>
        <w:t>amount</w:t>
      </w:r>
      <w:proofErr w:type="gramEnd"/>
      <w:r w:rsidRPr="00845B89">
        <w:rPr>
          <w:rFonts w:ascii="Arial" w:hAnsi="Arial" w:cs="Arial"/>
          <w:sz w:val="23"/>
          <w:szCs w:val="23"/>
        </w:rPr>
        <w:t xml:space="preserve"> of money </w:t>
      </w:r>
      <w:r w:rsidR="006E525B" w:rsidRPr="00845B89">
        <w:rPr>
          <w:rFonts w:ascii="Arial" w:hAnsi="Arial" w:cs="Arial"/>
          <w:sz w:val="23"/>
          <w:szCs w:val="23"/>
        </w:rPr>
        <w:t xml:space="preserve">able to </w:t>
      </w:r>
      <w:r w:rsidR="00435203">
        <w:rPr>
          <w:rFonts w:ascii="Arial" w:hAnsi="Arial" w:cs="Arial"/>
          <w:sz w:val="23"/>
          <w:szCs w:val="23"/>
        </w:rPr>
        <w:t>b</w:t>
      </w:r>
      <w:r w:rsidR="009822CD">
        <w:rPr>
          <w:rFonts w:ascii="Arial" w:hAnsi="Arial" w:cs="Arial"/>
          <w:sz w:val="23"/>
          <w:szCs w:val="23"/>
        </w:rPr>
        <w:t>e</w:t>
      </w:r>
      <w:r w:rsidR="00435203">
        <w:rPr>
          <w:rFonts w:ascii="Arial" w:hAnsi="Arial" w:cs="Arial"/>
          <w:sz w:val="23"/>
          <w:szCs w:val="23"/>
        </w:rPr>
        <w:t xml:space="preserve"> </w:t>
      </w:r>
      <w:r w:rsidR="006E525B" w:rsidRPr="00845B89">
        <w:rPr>
          <w:rFonts w:ascii="Arial" w:hAnsi="Arial" w:cs="Arial"/>
          <w:sz w:val="23"/>
          <w:szCs w:val="23"/>
        </w:rPr>
        <w:t>provide</w:t>
      </w:r>
      <w:r w:rsidR="00435203">
        <w:rPr>
          <w:rFonts w:ascii="Arial" w:hAnsi="Arial" w:cs="Arial"/>
          <w:sz w:val="23"/>
          <w:szCs w:val="23"/>
        </w:rPr>
        <w:t>d</w:t>
      </w:r>
      <w:r w:rsidR="006E525B" w:rsidRPr="00845B89">
        <w:rPr>
          <w:rFonts w:ascii="Arial" w:hAnsi="Arial" w:cs="Arial"/>
          <w:sz w:val="23"/>
          <w:szCs w:val="23"/>
        </w:rPr>
        <w:t xml:space="preserve"> in affluent communit</w:t>
      </w:r>
      <w:r w:rsidR="00435203">
        <w:rPr>
          <w:rFonts w:ascii="Arial" w:hAnsi="Arial" w:cs="Arial"/>
          <w:sz w:val="23"/>
          <w:szCs w:val="23"/>
        </w:rPr>
        <w:t>ies</w:t>
      </w:r>
      <w:r w:rsidR="006E525B" w:rsidRPr="00845B89">
        <w:rPr>
          <w:rFonts w:ascii="Arial" w:hAnsi="Arial" w:cs="Arial"/>
          <w:sz w:val="23"/>
          <w:szCs w:val="23"/>
        </w:rPr>
        <w:t xml:space="preserve"> as opposed to </w:t>
      </w:r>
      <w:r w:rsidR="00044075" w:rsidRPr="00845B89">
        <w:rPr>
          <w:rFonts w:ascii="Arial" w:hAnsi="Arial" w:cs="Arial"/>
          <w:sz w:val="23"/>
          <w:szCs w:val="23"/>
        </w:rPr>
        <w:t xml:space="preserve">the </w:t>
      </w:r>
      <w:r w:rsidR="006E525B" w:rsidRPr="00845B89">
        <w:rPr>
          <w:rFonts w:ascii="Arial" w:hAnsi="Arial" w:cs="Arial"/>
          <w:sz w:val="23"/>
          <w:szCs w:val="23"/>
        </w:rPr>
        <w:t>struggle faced by schools in poorer areas</w:t>
      </w:r>
      <w:r w:rsidRPr="00845B89">
        <w:rPr>
          <w:rFonts w:ascii="Arial" w:hAnsi="Arial" w:cs="Arial"/>
          <w:sz w:val="23"/>
          <w:szCs w:val="23"/>
        </w:rPr>
        <w:t xml:space="preserve">. </w:t>
      </w:r>
      <w:r w:rsidR="0068340A">
        <w:rPr>
          <w:rFonts w:ascii="Arial" w:hAnsi="Arial" w:cs="Arial"/>
          <w:sz w:val="23"/>
          <w:szCs w:val="23"/>
        </w:rPr>
        <w:t xml:space="preserve"> </w:t>
      </w:r>
      <w:r w:rsidRPr="00845B89">
        <w:rPr>
          <w:rFonts w:ascii="Arial" w:hAnsi="Arial" w:cs="Arial"/>
          <w:sz w:val="23"/>
          <w:szCs w:val="23"/>
        </w:rPr>
        <w:t xml:space="preserve">At the 2013 Annual Conference the Waikato Region presented a </w:t>
      </w:r>
      <w:r w:rsidR="006E525B" w:rsidRPr="00845B89">
        <w:rPr>
          <w:rFonts w:ascii="Arial" w:hAnsi="Arial" w:cs="Arial"/>
          <w:sz w:val="23"/>
          <w:szCs w:val="23"/>
        </w:rPr>
        <w:t xml:space="preserve">further </w:t>
      </w:r>
      <w:r w:rsidRPr="00845B89">
        <w:rPr>
          <w:rFonts w:ascii="Arial" w:hAnsi="Arial" w:cs="Arial"/>
          <w:sz w:val="23"/>
          <w:szCs w:val="23"/>
        </w:rPr>
        <w:t>paper</w:t>
      </w:r>
      <w:r w:rsidR="00590ACB" w:rsidRPr="00845B89">
        <w:rPr>
          <w:rFonts w:ascii="Arial" w:hAnsi="Arial" w:cs="Arial"/>
          <w:sz w:val="23"/>
          <w:szCs w:val="23"/>
        </w:rPr>
        <w:t xml:space="preserve">, </w:t>
      </w:r>
      <w:r w:rsidR="00590ACB" w:rsidRPr="00963844">
        <w:rPr>
          <w:rFonts w:ascii="Arial" w:hAnsi="Arial" w:cs="Arial"/>
          <w:i/>
          <w:sz w:val="23"/>
          <w:szCs w:val="23"/>
        </w:rPr>
        <w:t>A Hierarchy of Inequality -</w:t>
      </w:r>
      <w:r w:rsidR="00435203">
        <w:rPr>
          <w:rFonts w:ascii="Arial" w:hAnsi="Arial" w:cs="Arial"/>
          <w:i/>
          <w:sz w:val="23"/>
          <w:szCs w:val="23"/>
        </w:rPr>
        <w:t xml:space="preserve"> </w:t>
      </w:r>
      <w:r w:rsidR="00590ACB" w:rsidRPr="00963844">
        <w:rPr>
          <w:rFonts w:ascii="Arial" w:hAnsi="Arial" w:cs="Arial"/>
          <w:i/>
          <w:sz w:val="23"/>
          <w:szCs w:val="23"/>
        </w:rPr>
        <w:t xml:space="preserve">the </w:t>
      </w:r>
      <w:proofErr w:type="spellStart"/>
      <w:r w:rsidR="00590ACB" w:rsidRPr="00963844">
        <w:rPr>
          <w:rFonts w:ascii="Arial" w:hAnsi="Arial" w:cs="Arial"/>
          <w:i/>
          <w:sz w:val="23"/>
          <w:szCs w:val="23"/>
        </w:rPr>
        <w:t>Decile</w:t>
      </w:r>
      <w:proofErr w:type="spellEnd"/>
      <w:r w:rsidR="00590ACB" w:rsidRPr="00963844">
        <w:rPr>
          <w:rFonts w:ascii="Arial" w:hAnsi="Arial" w:cs="Arial"/>
          <w:i/>
          <w:sz w:val="23"/>
          <w:szCs w:val="23"/>
        </w:rPr>
        <w:t xml:space="preserve"> Divide</w:t>
      </w:r>
      <w:r w:rsidR="00963844">
        <w:rPr>
          <w:rStyle w:val="FootnoteReference"/>
          <w:rFonts w:ascii="Arial" w:hAnsi="Arial" w:cs="Arial"/>
          <w:i/>
          <w:sz w:val="23"/>
          <w:szCs w:val="23"/>
        </w:rPr>
        <w:footnoteReference w:id="3"/>
      </w:r>
      <w:r w:rsidR="00590ACB" w:rsidRPr="00845B89">
        <w:rPr>
          <w:rFonts w:ascii="Arial" w:hAnsi="Arial" w:cs="Arial"/>
          <w:sz w:val="23"/>
          <w:szCs w:val="23"/>
        </w:rPr>
        <w:t xml:space="preserve"> </w:t>
      </w:r>
      <w:r w:rsidR="00C42465" w:rsidRPr="00845B89">
        <w:rPr>
          <w:rFonts w:ascii="Arial" w:hAnsi="Arial" w:cs="Arial"/>
          <w:sz w:val="23"/>
          <w:szCs w:val="23"/>
        </w:rPr>
        <w:t xml:space="preserve">which </w:t>
      </w:r>
      <w:r w:rsidR="00590ACB" w:rsidRPr="00845B89">
        <w:rPr>
          <w:rFonts w:ascii="Arial" w:hAnsi="Arial" w:cs="Arial"/>
          <w:sz w:val="23"/>
          <w:szCs w:val="23"/>
        </w:rPr>
        <w:t xml:space="preserve">considered the extent to which </w:t>
      </w:r>
      <w:proofErr w:type="spellStart"/>
      <w:r w:rsidR="00590ACB" w:rsidRPr="00845B89">
        <w:rPr>
          <w:rFonts w:ascii="Arial" w:hAnsi="Arial" w:cs="Arial"/>
          <w:sz w:val="23"/>
          <w:szCs w:val="23"/>
        </w:rPr>
        <w:t>decile</w:t>
      </w:r>
      <w:proofErr w:type="spellEnd"/>
      <w:r w:rsidR="00590ACB" w:rsidRPr="00845B89">
        <w:rPr>
          <w:rFonts w:ascii="Arial" w:hAnsi="Arial" w:cs="Arial"/>
          <w:sz w:val="23"/>
          <w:szCs w:val="23"/>
        </w:rPr>
        <w:t xml:space="preserve"> funding </w:t>
      </w:r>
      <w:r w:rsidR="00C42465" w:rsidRPr="00845B89">
        <w:rPr>
          <w:rFonts w:ascii="Arial" w:hAnsi="Arial" w:cs="Arial"/>
          <w:sz w:val="23"/>
          <w:szCs w:val="23"/>
        </w:rPr>
        <w:t>is failing</w:t>
      </w:r>
      <w:r w:rsidR="00590ACB" w:rsidRPr="00845B89">
        <w:rPr>
          <w:rFonts w:ascii="Arial" w:hAnsi="Arial" w:cs="Arial"/>
          <w:sz w:val="23"/>
          <w:szCs w:val="23"/>
        </w:rPr>
        <w:t xml:space="preserve"> to address inequality</w:t>
      </w:r>
      <w:r w:rsidR="00C42465" w:rsidRPr="00845B89">
        <w:rPr>
          <w:rFonts w:ascii="Arial" w:hAnsi="Arial" w:cs="Arial"/>
          <w:sz w:val="23"/>
          <w:szCs w:val="23"/>
        </w:rPr>
        <w:t>,</w:t>
      </w:r>
      <w:r w:rsidR="00590ACB" w:rsidRPr="00845B89">
        <w:rPr>
          <w:rFonts w:ascii="Arial" w:hAnsi="Arial" w:cs="Arial"/>
          <w:sz w:val="23"/>
          <w:szCs w:val="23"/>
        </w:rPr>
        <w:t xml:space="preserve"> partly because school funding overall is inadequate but also because</w:t>
      </w:r>
      <w:r w:rsidR="00C42465" w:rsidRPr="00845B89">
        <w:rPr>
          <w:rFonts w:ascii="Arial" w:hAnsi="Arial" w:cs="Arial"/>
          <w:sz w:val="23"/>
          <w:szCs w:val="23"/>
        </w:rPr>
        <w:t xml:space="preserve"> of the capacity of high </w:t>
      </w:r>
      <w:proofErr w:type="spellStart"/>
      <w:r w:rsidR="00C42465" w:rsidRPr="00845B89">
        <w:rPr>
          <w:rFonts w:ascii="Arial" w:hAnsi="Arial" w:cs="Arial"/>
          <w:sz w:val="23"/>
          <w:szCs w:val="23"/>
        </w:rPr>
        <w:t>decile</w:t>
      </w:r>
      <w:proofErr w:type="spellEnd"/>
      <w:r w:rsidR="00C42465" w:rsidRPr="00845B89">
        <w:rPr>
          <w:rFonts w:ascii="Arial" w:hAnsi="Arial" w:cs="Arial"/>
          <w:sz w:val="23"/>
          <w:szCs w:val="23"/>
        </w:rPr>
        <w:t xml:space="preserve"> schools to obtain</w:t>
      </w:r>
      <w:r w:rsidR="00044075" w:rsidRPr="00845B89">
        <w:rPr>
          <w:rFonts w:ascii="Arial" w:hAnsi="Arial" w:cs="Arial"/>
          <w:sz w:val="23"/>
          <w:szCs w:val="23"/>
        </w:rPr>
        <w:t xml:space="preserve"> significant extra</w:t>
      </w:r>
      <w:r w:rsidR="00C42465" w:rsidRPr="00845B89">
        <w:rPr>
          <w:rFonts w:ascii="Arial" w:hAnsi="Arial" w:cs="Arial"/>
          <w:sz w:val="23"/>
          <w:szCs w:val="23"/>
        </w:rPr>
        <w:t xml:space="preserve"> funding from their communities. This paper further </w:t>
      </w:r>
      <w:r w:rsidR="00044075" w:rsidRPr="00845B89">
        <w:rPr>
          <w:rFonts w:ascii="Arial" w:hAnsi="Arial" w:cs="Arial"/>
          <w:sz w:val="23"/>
          <w:szCs w:val="23"/>
        </w:rPr>
        <w:t xml:space="preserve">extends </w:t>
      </w:r>
      <w:r w:rsidR="00C42465" w:rsidRPr="00845B89">
        <w:rPr>
          <w:rFonts w:ascii="Arial" w:hAnsi="Arial" w:cs="Arial"/>
          <w:sz w:val="23"/>
          <w:szCs w:val="23"/>
        </w:rPr>
        <w:t>the themes of inequality and polarisation between schools.</w:t>
      </w:r>
      <w:r w:rsidR="00C42465" w:rsidRPr="00845B89">
        <w:rPr>
          <w:rStyle w:val="FootnoteReference"/>
          <w:rFonts w:ascii="Arial" w:hAnsi="Arial" w:cs="Arial"/>
          <w:sz w:val="23"/>
          <w:szCs w:val="23"/>
        </w:rPr>
        <w:footnoteReference w:id="4"/>
      </w:r>
    </w:p>
    <w:p w:rsidR="00845B89" w:rsidRPr="00845B89" w:rsidRDefault="00845B89" w:rsidP="00845B89">
      <w:pPr>
        <w:spacing w:after="0" w:line="240" w:lineRule="auto"/>
        <w:ind w:left="1134"/>
        <w:jc w:val="both"/>
        <w:rPr>
          <w:rFonts w:ascii="Arial" w:hAnsi="Arial" w:cs="Arial"/>
          <w:sz w:val="23"/>
          <w:szCs w:val="23"/>
        </w:rPr>
      </w:pPr>
    </w:p>
    <w:p w:rsidR="00DD46A1" w:rsidRPr="00845B89" w:rsidRDefault="00B63082" w:rsidP="002961FF">
      <w:pPr>
        <w:tabs>
          <w:tab w:val="left" w:pos="1134"/>
        </w:tabs>
        <w:spacing w:after="0" w:line="240" w:lineRule="auto"/>
        <w:ind w:firstLine="573"/>
        <w:rPr>
          <w:rFonts w:ascii="Arial" w:hAnsi="Arial" w:cs="Arial"/>
          <w:b/>
          <w:sz w:val="23"/>
          <w:szCs w:val="23"/>
        </w:rPr>
      </w:pPr>
      <w:r w:rsidRPr="00845B89">
        <w:rPr>
          <w:rFonts w:ascii="Arial" w:hAnsi="Arial" w:cs="Arial"/>
          <w:b/>
          <w:sz w:val="23"/>
          <w:szCs w:val="23"/>
        </w:rPr>
        <w:t>1.2</w:t>
      </w:r>
      <w:r w:rsidR="00DD46A1" w:rsidRPr="00845B89">
        <w:rPr>
          <w:rFonts w:ascii="Arial" w:hAnsi="Arial" w:cs="Arial"/>
          <w:b/>
          <w:sz w:val="23"/>
          <w:szCs w:val="23"/>
        </w:rPr>
        <w:tab/>
        <w:t>The best school?</w:t>
      </w:r>
    </w:p>
    <w:p w:rsidR="002961FF" w:rsidRDefault="002961FF" w:rsidP="00845B89">
      <w:pPr>
        <w:spacing w:after="0" w:line="240" w:lineRule="auto"/>
        <w:ind w:left="1134"/>
        <w:jc w:val="both"/>
        <w:rPr>
          <w:rFonts w:ascii="Arial" w:hAnsi="Arial" w:cs="Arial"/>
          <w:sz w:val="23"/>
          <w:szCs w:val="23"/>
        </w:rPr>
      </w:pPr>
    </w:p>
    <w:p w:rsidR="00C16F37" w:rsidRDefault="00C16F37" w:rsidP="00845B89">
      <w:pPr>
        <w:spacing w:after="0" w:line="240" w:lineRule="auto"/>
        <w:ind w:left="1134"/>
        <w:jc w:val="both"/>
        <w:rPr>
          <w:rFonts w:ascii="Arial" w:hAnsi="Arial" w:cs="Arial"/>
          <w:sz w:val="23"/>
          <w:szCs w:val="23"/>
        </w:rPr>
      </w:pPr>
      <w:r w:rsidRPr="00845B89">
        <w:rPr>
          <w:rFonts w:ascii="Arial" w:hAnsi="Arial" w:cs="Arial"/>
          <w:sz w:val="23"/>
          <w:szCs w:val="23"/>
        </w:rPr>
        <w:t xml:space="preserve">The paper explores the </w:t>
      </w:r>
      <w:r w:rsidR="00B63082" w:rsidRPr="00845B89">
        <w:rPr>
          <w:rFonts w:ascii="Arial" w:hAnsi="Arial" w:cs="Arial"/>
          <w:sz w:val="23"/>
          <w:szCs w:val="23"/>
        </w:rPr>
        <w:t xml:space="preserve">issue of </w:t>
      </w:r>
      <w:r w:rsidRPr="00845B89">
        <w:rPr>
          <w:rFonts w:ascii="Arial" w:hAnsi="Arial" w:cs="Arial"/>
          <w:sz w:val="23"/>
          <w:szCs w:val="23"/>
        </w:rPr>
        <w:t xml:space="preserve">zoning </w:t>
      </w:r>
      <w:r w:rsidR="00B63082" w:rsidRPr="00845B89">
        <w:rPr>
          <w:rFonts w:ascii="Arial" w:hAnsi="Arial" w:cs="Arial"/>
          <w:sz w:val="23"/>
          <w:szCs w:val="23"/>
        </w:rPr>
        <w:t>and its influence on</w:t>
      </w:r>
      <w:r w:rsidRPr="00845B89">
        <w:rPr>
          <w:rFonts w:ascii="Arial" w:hAnsi="Arial" w:cs="Arial"/>
          <w:sz w:val="23"/>
          <w:szCs w:val="23"/>
        </w:rPr>
        <w:t xml:space="preserve"> </w:t>
      </w:r>
      <w:r w:rsidR="00435203" w:rsidRPr="00845B89">
        <w:rPr>
          <w:rFonts w:ascii="Arial" w:hAnsi="Arial" w:cs="Arial"/>
          <w:sz w:val="23"/>
          <w:szCs w:val="23"/>
        </w:rPr>
        <w:t>house prices</w:t>
      </w:r>
      <w:r w:rsidR="00435203">
        <w:rPr>
          <w:rFonts w:ascii="Arial" w:hAnsi="Arial" w:cs="Arial"/>
          <w:sz w:val="23"/>
          <w:szCs w:val="23"/>
        </w:rPr>
        <w:t>,</w:t>
      </w:r>
      <w:r w:rsidR="00435203" w:rsidRPr="00845B89">
        <w:rPr>
          <w:rFonts w:ascii="Arial" w:hAnsi="Arial" w:cs="Arial"/>
          <w:sz w:val="23"/>
          <w:szCs w:val="23"/>
        </w:rPr>
        <w:t xml:space="preserve"> </w:t>
      </w:r>
      <w:r w:rsidRPr="00845B89">
        <w:rPr>
          <w:rFonts w:ascii="Arial" w:hAnsi="Arial" w:cs="Arial"/>
          <w:sz w:val="23"/>
          <w:szCs w:val="23"/>
        </w:rPr>
        <w:t xml:space="preserve">the movement of students to schools, and </w:t>
      </w:r>
      <w:r w:rsidR="00435203">
        <w:rPr>
          <w:rFonts w:ascii="Arial" w:hAnsi="Arial" w:cs="Arial"/>
          <w:sz w:val="23"/>
          <w:szCs w:val="23"/>
        </w:rPr>
        <w:t xml:space="preserve">the </w:t>
      </w:r>
      <w:r w:rsidRPr="00845B89">
        <w:rPr>
          <w:rFonts w:ascii="Arial" w:hAnsi="Arial" w:cs="Arial"/>
          <w:sz w:val="23"/>
          <w:szCs w:val="23"/>
        </w:rPr>
        <w:t xml:space="preserve">perceptions of parents, who make choices about which schools to send their children to. </w:t>
      </w:r>
      <w:r w:rsidR="0068340A">
        <w:rPr>
          <w:rFonts w:ascii="Arial" w:hAnsi="Arial" w:cs="Arial"/>
          <w:sz w:val="23"/>
          <w:szCs w:val="23"/>
        </w:rPr>
        <w:t xml:space="preserve"> </w:t>
      </w:r>
      <w:r w:rsidRPr="00845B89">
        <w:rPr>
          <w:rFonts w:ascii="Arial" w:hAnsi="Arial" w:cs="Arial"/>
          <w:sz w:val="23"/>
          <w:szCs w:val="23"/>
        </w:rPr>
        <w:t xml:space="preserve">There has been </w:t>
      </w:r>
      <w:r w:rsidR="00B63082" w:rsidRPr="00845B89">
        <w:rPr>
          <w:rFonts w:ascii="Arial" w:hAnsi="Arial" w:cs="Arial"/>
          <w:sz w:val="23"/>
          <w:szCs w:val="23"/>
        </w:rPr>
        <w:t>a considerable amount of research</w:t>
      </w:r>
      <w:r w:rsidRPr="00845B89">
        <w:rPr>
          <w:rFonts w:ascii="Arial" w:hAnsi="Arial" w:cs="Arial"/>
          <w:sz w:val="23"/>
          <w:szCs w:val="23"/>
        </w:rPr>
        <w:t xml:space="preserve"> </w:t>
      </w:r>
      <w:r w:rsidR="00435203">
        <w:rPr>
          <w:rFonts w:ascii="Arial" w:hAnsi="Arial" w:cs="Arial"/>
          <w:sz w:val="23"/>
          <w:szCs w:val="23"/>
        </w:rPr>
        <w:t>into</w:t>
      </w:r>
      <w:r w:rsidR="00435203" w:rsidRPr="00845B89">
        <w:rPr>
          <w:rFonts w:ascii="Arial" w:hAnsi="Arial" w:cs="Arial"/>
          <w:sz w:val="23"/>
          <w:szCs w:val="23"/>
        </w:rPr>
        <w:t xml:space="preserve"> </w:t>
      </w:r>
      <w:r w:rsidRPr="00845B89">
        <w:rPr>
          <w:rFonts w:ascii="Arial" w:hAnsi="Arial" w:cs="Arial"/>
          <w:sz w:val="23"/>
          <w:szCs w:val="23"/>
        </w:rPr>
        <w:t>the negative aspects of parental choice in a free market</w:t>
      </w:r>
      <w:r w:rsidR="00B63082" w:rsidRPr="00845B89">
        <w:rPr>
          <w:rFonts w:ascii="Arial" w:hAnsi="Arial" w:cs="Arial"/>
          <w:sz w:val="23"/>
          <w:szCs w:val="23"/>
        </w:rPr>
        <w:t xml:space="preserve">, the competition between schools for students and the impact on students of the </w:t>
      </w:r>
      <w:r w:rsidRPr="00845B89">
        <w:rPr>
          <w:rFonts w:ascii="Arial" w:hAnsi="Arial" w:cs="Arial"/>
          <w:sz w:val="23"/>
          <w:szCs w:val="23"/>
        </w:rPr>
        <w:t xml:space="preserve">laissez-faire </w:t>
      </w:r>
      <w:r w:rsidR="00044075" w:rsidRPr="00845B89">
        <w:rPr>
          <w:rFonts w:ascii="Arial" w:hAnsi="Arial" w:cs="Arial"/>
          <w:sz w:val="23"/>
          <w:szCs w:val="23"/>
        </w:rPr>
        <w:t>philosophy that</w:t>
      </w:r>
      <w:r w:rsidR="00B63082" w:rsidRPr="00845B89">
        <w:rPr>
          <w:rFonts w:ascii="Arial" w:hAnsi="Arial" w:cs="Arial"/>
          <w:sz w:val="23"/>
          <w:szCs w:val="23"/>
        </w:rPr>
        <w:t xml:space="preserve"> allow</w:t>
      </w:r>
      <w:r w:rsidR="00044075" w:rsidRPr="00845B89">
        <w:rPr>
          <w:rFonts w:ascii="Arial" w:hAnsi="Arial" w:cs="Arial"/>
          <w:sz w:val="23"/>
          <w:szCs w:val="23"/>
        </w:rPr>
        <w:t>s</w:t>
      </w:r>
      <w:r w:rsidR="00B63082" w:rsidRPr="00845B89">
        <w:rPr>
          <w:rFonts w:ascii="Arial" w:hAnsi="Arial" w:cs="Arial"/>
          <w:sz w:val="23"/>
          <w:szCs w:val="23"/>
        </w:rPr>
        <w:t xml:space="preserve"> struggling schools to fall over</w:t>
      </w:r>
      <w:r w:rsidRPr="00845B89">
        <w:rPr>
          <w:rFonts w:ascii="Arial" w:hAnsi="Arial" w:cs="Arial"/>
          <w:sz w:val="23"/>
          <w:szCs w:val="23"/>
        </w:rPr>
        <w:t>.</w:t>
      </w:r>
      <w:r w:rsidR="00B63082" w:rsidRPr="00845B89">
        <w:rPr>
          <w:rFonts w:ascii="Arial" w:hAnsi="Arial" w:cs="Arial"/>
          <w:sz w:val="23"/>
          <w:szCs w:val="23"/>
        </w:rPr>
        <w:t xml:space="preserve">  There are also publications for parents purporting to help them choose the “best” school. </w:t>
      </w:r>
    </w:p>
    <w:p w:rsidR="0068340A" w:rsidRDefault="0068340A">
      <w:pPr>
        <w:rPr>
          <w:rFonts w:ascii="Arial" w:hAnsi="Arial" w:cs="Arial"/>
          <w:sz w:val="23"/>
          <w:szCs w:val="23"/>
        </w:rPr>
      </w:pPr>
      <w:r>
        <w:rPr>
          <w:rFonts w:ascii="Arial" w:hAnsi="Arial" w:cs="Arial"/>
          <w:sz w:val="23"/>
          <w:szCs w:val="23"/>
        </w:rPr>
        <w:br w:type="page"/>
      </w:r>
    </w:p>
    <w:p w:rsidR="00DD46A1" w:rsidRPr="00845B89" w:rsidRDefault="00B63082" w:rsidP="002961FF">
      <w:pPr>
        <w:tabs>
          <w:tab w:val="left" w:pos="1134"/>
        </w:tabs>
        <w:spacing w:after="0" w:line="240" w:lineRule="auto"/>
        <w:ind w:firstLine="573"/>
        <w:rPr>
          <w:rFonts w:ascii="Arial" w:hAnsi="Arial" w:cs="Arial"/>
          <w:b/>
          <w:sz w:val="23"/>
          <w:szCs w:val="23"/>
        </w:rPr>
      </w:pPr>
      <w:r w:rsidRPr="00845B89">
        <w:rPr>
          <w:rFonts w:ascii="Arial" w:hAnsi="Arial" w:cs="Arial"/>
          <w:b/>
          <w:sz w:val="23"/>
          <w:szCs w:val="23"/>
        </w:rPr>
        <w:lastRenderedPageBreak/>
        <w:t>1.3</w:t>
      </w:r>
      <w:r w:rsidR="00DD46A1" w:rsidRPr="00845B89">
        <w:rPr>
          <w:rFonts w:ascii="Arial" w:hAnsi="Arial" w:cs="Arial"/>
          <w:b/>
          <w:sz w:val="23"/>
          <w:szCs w:val="23"/>
        </w:rPr>
        <w:t xml:space="preserve"> </w:t>
      </w:r>
      <w:r w:rsidR="00DD46A1" w:rsidRPr="00845B89">
        <w:rPr>
          <w:rFonts w:ascii="Arial" w:hAnsi="Arial" w:cs="Arial"/>
          <w:b/>
          <w:sz w:val="23"/>
          <w:szCs w:val="23"/>
        </w:rPr>
        <w:tab/>
        <w:t>Fairer zoning</w:t>
      </w:r>
    </w:p>
    <w:p w:rsidR="002961FF" w:rsidRDefault="002961FF" w:rsidP="00845B89">
      <w:pPr>
        <w:spacing w:after="0" w:line="240" w:lineRule="auto"/>
        <w:ind w:left="1134"/>
        <w:jc w:val="both"/>
        <w:rPr>
          <w:rFonts w:ascii="Arial" w:hAnsi="Arial" w:cs="Arial"/>
          <w:sz w:val="23"/>
          <w:szCs w:val="23"/>
        </w:rPr>
      </w:pPr>
    </w:p>
    <w:p w:rsidR="00DD46A1" w:rsidRDefault="00C16F37" w:rsidP="00845B89">
      <w:pPr>
        <w:spacing w:after="0" w:line="240" w:lineRule="auto"/>
        <w:ind w:left="1134"/>
        <w:jc w:val="both"/>
        <w:rPr>
          <w:rFonts w:ascii="Arial" w:hAnsi="Arial" w:cs="Arial"/>
          <w:sz w:val="23"/>
          <w:szCs w:val="23"/>
        </w:rPr>
      </w:pPr>
      <w:r w:rsidRPr="00845B89">
        <w:rPr>
          <w:rFonts w:ascii="Arial" w:hAnsi="Arial" w:cs="Arial"/>
          <w:sz w:val="23"/>
          <w:szCs w:val="23"/>
        </w:rPr>
        <w:t>The paper advocates a review of the present zoning policy to more fairly reflect th</w:t>
      </w:r>
      <w:r w:rsidR="00B63082" w:rsidRPr="00845B89">
        <w:rPr>
          <w:rFonts w:ascii="Arial" w:hAnsi="Arial" w:cs="Arial"/>
          <w:sz w:val="23"/>
          <w:szCs w:val="23"/>
        </w:rPr>
        <w:t xml:space="preserve">e concept of “the best school as the local school.”  </w:t>
      </w:r>
      <w:r w:rsidRPr="00845B89">
        <w:rPr>
          <w:rFonts w:ascii="Arial" w:hAnsi="Arial" w:cs="Arial"/>
          <w:sz w:val="23"/>
          <w:szCs w:val="23"/>
        </w:rPr>
        <w:t>The last few years has seen some schools growing rapidly</w:t>
      </w:r>
      <w:r w:rsidR="00263A0A" w:rsidRPr="00845B89">
        <w:rPr>
          <w:rFonts w:ascii="Arial" w:hAnsi="Arial" w:cs="Arial"/>
          <w:sz w:val="23"/>
          <w:szCs w:val="23"/>
        </w:rPr>
        <w:t xml:space="preserve"> at the expense of </w:t>
      </w:r>
      <w:r w:rsidR="00B63082" w:rsidRPr="00845B89">
        <w:rPr>
          <w:rFonts w:ascii="Arial" w:hAnsi="Arial" w:cs="Arial"/>
          <w:sz w:val="23"/>
          <w:szCs w:val="23"/>
        </w:rPr>
        <w:t>others, particularly in urban areas</w:t>
      </w:r>
      <w:r w:rsidR="00263A0A" w:rsidRPr="00845B89">
        <w:rPr>
          <w:rFonts w:ascii="Arial" w:hAnsi="Arial" w:cs="Arial"/>
          <w:sz w:val="23"/>
          <w:szCs w:val="23"/>
        </w:rPr>
        <w:t xml:space="preserve">. </w:t>
      </w:r>
      <w:r w:rsidR="0068340A">
        <w:rPr>
          <w:rFonts w:ascii="Arial" w:hAnsi="Arial" w:cs="Arial"/>
          <w:sz w:val="23"/>
          <w:szCs w:val="23"/>
        </w:rPr>
        <w:t xml:space="preserve"> </w:t>
      </w:r>
      <w:r w:rsidR="00263A0A" w:rsidRPr="00845B89">
        <w:rPr>
          <w:rFonts w:ascii="Arial" w:hAnsi="Arial" w:cs="Arial"/>
          <w:sz w:val="23"/>
          <w:szCs w:val="23"/>
        </w:rPr>
        <w:t>The increas</w:t>
      </w:r>
      <w:r w:rsidR="00B63082" w:rsidRPr="00845B89">
        <w:rPr>
          <w:rFonts w:ascii="Arial" w:hAnsi="Arial" w:cs="Arial"/>
          <w:sz w:val="23"/>
          <w:szCs w:val="23"/>
        </w:rPr>
        <w:t>ing rolls in the larger, higher-</w:t>
      </w:r>
      <w:proofErr w:type="spellStart"/>
      <w:r w:rsidR="00044075" w:rsidRPr="00845B89">
        <w:rPr>
          <w:rFonts w:ascii="Arial" w:hAnsi="Arial" w:cs="Arial"/>
          <w:sz w:val="23"/>
          <w:szCs w:val="23"/>
        </w:rPr>
        <w:t>decile</w:t>
      </w:r>
      <w:proofErr w:type="spellEnd"/>
      <w:r w:rsidR="00044075" w:rsidRPr="00845B89">
        <w:rPr>
          <w:rFonts w:ascii="Arial" w:hAnsi="Arial" w:cs="Arial"/>
          <w:sz w:val="23"/>
          <w:szCs w:val="23"/>
        </w:rPr>
        <w:t xml:space="preserve"> schools</w:t>
      </w:r>
      <w:r w:rsidR="00263A0A" w:rsidRPr="00845B89">
        <w:rPr>
          <w:rFonts w:ascii="Arial" w:hAnsi="Arial" w:cs="Arial"/>
          <w:sz w:val="23"/>
          <w:szCs w:val="23"/>
        </w:rPr>
        <w:t xml:space="preserve"> and the declin</w:t>
      </w:r>
      <w:r w:rsidR="00B63082" w:rsidRPr="00845B89">
        <w:rPr>
          <w:rFonts w:ascii="Arial" w:hAnsi="Arial" w:cs="Arial"/>
          <w:sz w:val="23"/>
          <w:szCs w:val="23"/>
        </w:rPr>
        <w:t>ing rolls in the smaller, lower-</w:t>
      </w:r>
      <w:proofErr w:type="spellStart"/>
      <w:r w:rsidR="00B63082" w:rsidRPr="00845B89">
        <w:rPr>
          <w:rFonts w:ascii="Arial" w:hAnsi="Arial" w:cs="Arial"/>
          <w:sz w:val="23"/>
          <w:szCs w:val="23"/>
        </w:rPr>
        <w:t>decile</w:t>
      </w:r>
      <w:proofErr w:type="spellEnd"/>
      <w:r w:rsidR="00B63082" w:rsidRPr="00845B89">
        <w:rPr>
          <w:rFonts w:ascii="Arial" w:hAnsi="Arial" w:cs="Arial"/>
          <w:sz w:val="23"/>
          <w:szCs w:val="23"/>
        </w:rPr>
        <w:t xml:space="preserve"> schools</w:t>
      </w:r>
      <w:r w:rsidR="00BC0C65" w:rsidRPr="00845B89">
        <w:rPr>
          <w:rFonts w:ascii="Arial" w:hAnsi="Arial" w:cs="Arial"/>
          <w:sz w:val="23"/>
          <w:szCs w:val="23"/>
        </w:rPr>
        <w:t xml:space="preserve"> </w:t>
      </w:r>
      <w:r w:rsidR="00B63082" w:rsidRPr="00845B89">
        <w:rPr>
          <w:rFonts w:ascii="Arial" w:hAnsi="Arial" w:cs="Arial"/>
          <w:sz w:val="23"/>
          <w:szCs w:val="23"/>
        </w:rPr>
        <w:t>cause</w:t>
      </w:r>
      <w:r w:rsidR="00263A0A" w:rsidRPr="00845B89">
        <w:rPr>
          <w:rFonts w:ascii="Arial" w:hAnsi="Arial" w:cs="Arial"/>
          <w:sz w:val="23"/>
          <w:szCs w:val="23"/>
        </w:rPr>
        <w:t xml:space="preserve"> problems for both</w:t>
      </w:r>
      <w:r w:rsidR="00DD46A1" w:rsidRPr="00845B89">
        <w:rPr>
          <w:rFonts w:ascii="Arial" w:hAnsi="Arial" w:cs="Arial"/>
          <w:sz w:val="23"/>
          <w:szCs w:val="23"/>
        </w:rPr>
        <w:t>.</w:t>
      </w:r>
    </w:p>
    <w:p w:rsidR="00DD46A1" w:rsidRPr="00957FBA" w:rsidRDefault="00263A0A" w:rsidP="00957FBA">
      <w:pPr>
        <w:pStyle w:val="Heading1"/>
        <w:numPr>
          <w:ilvl w:val="0"/>
          <w:numId w:val="14"/>
        </w:numPr>
        <w:ind w:left="567" w:hanging="567"/>
        <w:rPr>
          <w:rFonts w:ascii="Arial Black" w:hAnsi="Arial Black"/>
          <w:color w:val="auto"/>
          <w:sz w:val="23"/>
          <w:szCs w:val="23"/>
        </w:rPr>
      </w:pPr>
      <w:bookmarkStart w:id="1" w:name="_Toc394906636"/>
      <w:r w:rsidRPr="00957FBA">
        <w:rPr>
          <w:rFonts w:ascii="Arial Black" w:hAnsi="Arial Black"/>
          <w:color w:val="auto"/>
          <w:sz w:val="23"/>
          <w:szCs w:val="23"/>
        </w:rPr>
        <w:t>T</w:t>
      </w:r>
      <w:r w:rsidR="00845B89" w:rsidRPr="00957FBA">
        <w:rPr>
          <w:rFonts w:ascii="Arial Black" w:hAnsi="Arial Black"/>
          <w:color w:val="auto"/>
          <w:sz w:val="23"/>
          <w:szCs w:val="23"/>
        </w:rPr>
        <w:t>he background to the need for a review of zoning and enrolment schemes</w:t>
      </w:r>
      <w:bookmarkEnd w:id="1"/>
    </w:p>
    <w:p w:rsidR="00845B89" w:rsidRDefault="00845B89" w:rsidP="002961FF">
      <w:pPr>
        <w:spacing w:after="0" w:line="240" w:lineRule="auto"/>
        <w:rPr>
          <w:rFonts w:ascii="Arial" w:hAnsi="Arial" w:cs="Arial"/>
          <w:b/>
          <w:sz w:val="23"/>
          <w:szCs w:val="23"/>
        </w:rPr>
      </w:pPr>
    </w:p>
    <w:p w:rsidR="00DD46A1" w:rsidRPr="00845B89" w:rsidRDefault="00DD46A1" w:rsidP="002961FF">
      <w:pPr>
        <w:tabs>
          <w:tab w:val="left" w:pos="1134"/>
        </w:tabs>
        <w:spacing w:after="0" w:line="240" w:lineRule="auto"/>
        <w:ind w:firstLine="573"/>
        <w:rPr>
          <w:rFonts w:ascii="Arial" w:hAnsi="Arial" w:cs="Arial"/>
          <w:b/>
          <w:sz w:val="23"/>
          <w:szCs w:val="23"/>
        </w:rPr>
      </w:pPr>
      <w:r w:rsidRPr="00845B89">
        <w:rPr>
          <w:rFonts w:ascii="Arial" w:hAnsi="Arial" w:cs="Arial"/>
          <w:b/>
          <w:sz w:val="23"/>
          <w:szCs w:val="23"/>
        </w:rPr>
        <w:t>2.1</w:t>
      </w:r>
      <w:r w:rsidRPr="00845B89">
        <w:rPr>
          <w:rFonts w:ascii="Arial" w:hAnsi="Arial" w:cs="Arial"/>
          <w:b/>
          <w:sz w:val="23"/>
          <w:szCs w:val="23"/>
        </w:rPr>
        <w:tab/>
        <w:t>Local school; first choice school</w:t>
      </w:r>
    </w:p>
    <w:p w:rsidR="002961FF" w:rsidRDefault="002961FF" w:rsidP="00845B89">
      <w:pPr>
        <w:spacing w:after="0" w:line="240" w:lineRule="auto"/>
        <w:ind w:left="1134"/>
        <w:jc w:val="both"/>
        <w:rPr>
          <w:rFonts w:ascii="Arial" w:hAnsi="Arial" w:cs="Arial"/>
          <w:sz w:val="23"/>
          <w:szCs w:val="23"/>
        </w:rPr>
      </w:pPr>
    </w:p>
    <w:p w:rsidR="00263A0A" w:rsidRDefault="00263A0A" w:rsidP="00845B89">
      <w:pPr>
        <w:spacing w:after="0" w:line="240" w:lineRule="auto"/>
        <w:ind w:left="1134"/>
        <w:jc w:val="both"/>
        <w:rPr>
          <w:rFonts w:ascii="Arial" w:hAnsi="Arial" w:cs="Arial"/>
          <w:sz w:val="23"/>
          <w:szCs w:val="23"/>
        </w:rPr>
      </w:pPr>
      <w:r w:rsidRPr="00845B89">
        <w:rPr>
          <w:rFonts w:ascii="Arial" w:hAnsi="Arial" w:cs="Arial"/>
          <w:sz w:val="23"/>
          <w:szCs w:val="23"/>
        </w:rPr>
        <w:t>Until the late 198</w:t>
      </w:r>
      <w:r w:rsidR="00FF4010">
        <w:rPr>
          <w:rFonts w:ascii="Arial" w:hAnsi="Arial" w:cs="Arial"/>
          <w:sz w:val="23"/>
          <w:szCs w:val="23"/>
        </w:rPr>
        <w:t xml:space="preserve">0’s and the implementation of </w:t>
      </w:r>
      <w:r w:rsidR="00FF4010" w:rsidRPr="00FF4010">
        <w:rPr>
          <w:rFonts w:ascii="Arial" w:hAnsi="Arial" w:cs="Arial"/>
          <w:i/>
          <w:sz w:val="23"/>
          <w:szCs w:val="23"/>
        </w:rPr>
        <w:t>Tomorrow’s Schools</w:t>
      </w:r>
      <w:r w:rsidRPr="00FF4010">
        <w:rPr>
          <w:rFonts w:ascii="Arial" w:hAnsi="Arial" w:cs="Arial"/>
          <w:i/>
          <w:sz w:val="23"/>
          <w:szCs w:val="23"/>
        </w:rPr>
        <w:t>,</w:t>
      </w:r>
      <w:r w:rsidR="00B12BA1" w:rsidRPr="00845B89">
        <w:rPr>
          <w:rFonts w:ascii="Arial" w:hAnsi="Arial" w:cs="Arial"/>
          <w:sz w:val="23"/>
          <w:szCs w:val="23"/>
        </w:rPr>
        <w:t xml:space="preserve"> </w:t>
      </w:r>
      <w:r w:rsidR="00FF4010" w:rsidRPr="00845B89">
        <w:rPr>
          <w:rFonts w:ascii="Arial" w:hAnsi="Arial" w:cs="Arial"/>
          <w:sz w:val="23"/>
          <w:szCs w:val="23"/>
        </w:rPr>
        <w:t xml:space="preserve">parents </w:t>
      </w:r>
      <w:r w:rsidR="00FF4010">
        <w:rPr>
          <w:rFonts w:ascii="Arial" w:hAnsi="Arial" w:cs="Arial"/>
          <w:sz w:val="23"/>
          <w:szCs w:val="23"/>
        </w:rPr>
        <w:t xml:space="preserve">usually </w:t>
      </w:r>
      <w:r w:rsidR="00FF4010" w:rsidRPr="00845B89">
        <w:rPr>
          <w:rFonts w:ascii="Arial" w:hAnsi="Arial" w:cs="Arial"/>
          <w:sz w:val="23"/>
          <w:szCs w:val="23"/>
        </w:rPr>
        <w:t xml:space="preserve">sent their children </w:t>
      </w:r>
      <w:r w:rsidR="0015464B">
        <w:rPr>
          <w:rFonts w:ascii="Arial" w:hAnsi="Arial" w:cs="Arial"/>
          <w:sz w:val="23"/>
          <w:szCs w:val="23"/>
        </w:rPr>
        <w:t xml:space="preserve">to </w:t>
      </w:r>
      <w:r w:rsidRPr="00845B89">
        <w:rPr>
          <w:rFonts w:ascii="Arial" w:hAnsi="Arial" w:cs="Arial"/>
          <w:sz w:val="23"/>
          <w:szCs w:val="23"/>
        </w:rPr>
        <w:t>the local high school</w:t>
      </w:r>
      <w:r w:rsidR="0015464B">
        <w:rPr>
          <w:rFonts w:ascii="Arial" w:hAnsi="Arial" w:cs="Arial"/>
          <w:sz w:val="23"/>
          <w:szCs w:val="23"/>
        </w:rPr>
        <w:t>,</w:t>
      </w:r>
      <w:r w:rsidRPr="00845B89">
        <w:rPr>
          <w:rFonts w:ascii="Arial" w:hAnsi="Arial" w:cs="Arial"/>
          <w:sz w:val="23"/>
          <w:szCs w:val="23"/>
        </w:rPr>
        <w:t xml:space="preserve"> </w:t>
      </w:r>
      <w:r w:rsidR="00FF4010">
        <w:rPr>
          <w:rFonts w:ascii="Arial" w:hAnsi="Arial" w:cs="Arial"/>
          <w:sz w:val="23"/>
          <w:szCs w:val="23"/>
        </w:rPr>
        <w:t xml:space="preserve">though a small </w:t>
      </w:r>
      <w:r w:rsidR="00412262" w:rsidRPr="00845B89">
        <w:rPr>
          <w:rFonts w:ascii="Arial" w:hAnsi="Arial" w:cs="Arial"/>
          <w:sz w:val="23"/>
          <w:szCs w:val="23"/>
        </w:rPr>
        <w:t xml:space="preserve">number </w:t>
      </w:r>
      <w:r w:rsidR="00FF4010">
        <w:rPr>
          <w:rFonts w:ascii="Arial" w:hAnsi="Arial" w:cs="Arial"/>
          <w:sz w:val="23"/>
          <w:szCs w:val="23"/>
        </w:rPr>
        <w:t>chose</w:t>
      </w:r>
      <w:r w:rsidRPr="00845B89">
        <w:rPr>
          <w:rFonts w:ascii="Arial" w:hAnsi="Arial" w:cs="Arial"/>
          <w:sz w:val="23"/>
          <w:szCs w:val="23"/>
        </w:rPr>
        <w:t xml:space="preserve"> single sex, integrated or private school</w:t>
      </w:r>
      <w:r w:rsidR="00FF4010">
        <w:rPr>
          <w:rFonts w:ascii="Arial" w:hAnsi="Arial" w:cs="Arial"/>
          <w:sz w:val="23"/>
          <w:szCs w:val="23"/>
        </w:rPr>
        <w:t>s</w:t>
      </w:r>
      <w:r w:rsidRPr="00845B89">
        <w:rPr>
          <w:rFonts w:ascii="Arial" w:hAnsi="Arial" w:cs="Arial"/>
          <w:sz w:val="23"/>
          <w:szCs w:val="23"/>
        </w:rPr>
        <w:t xml:space="preserve">. </w:t>
      </w:r>
      <w:r w:rsidR="0068340A">
        <w:rPr>
          <w:rFonts w:ascii="Arial" w:hAnsi="Arial" w:cs="Arial"/>
          <w:sz w:val="23"/>
          <w:szCs w:val="23"/>
        </w:rPr>
        <w:t xml:space="preserve"> </w:t>
      </w:r>
      <w:r w:rsidRPr="00845B89">
        <w:rPr>
          <w:rFonts w:ascii="Arial" w:hAnsi="Arial" w:cs="Arial"/>
          <w:sz w:val="23"/>
          <w:szCs w:val="23"/>
        </w:rPr>
        <w:t>The perception was that the local school was as good as any other and</w:t>
      </w:r>
      <w:r w:rsidR="00E969F3" w:rsidRPr="00845B89">
        <w:rPr>
          <w:rFonts w:ascii="Arial" w:hAnsi="Arial" w:cs="Arial"/>
          <w:sz w:val="23"/>
          <w:szCs w:val="23"/>
        </w:rPr>
        <w:t xml:space="preserve"> certainly more convenient. </w:t>
      </w:r>
      <w:r w:rsidR="00B12BA1" w:rsidRPr="00845B89">
        <w:rPr>
          <w:rFonts w:ascii="Arial" w:hAnsi="Arial" w:cs="Arial"/>
          <w:sz w:val="23"/>
          <w:szCs w:val="23"/>
        </w:rPr>
        <w:t xml:space="preserve"> Once a more competitive model based around </w:t>
      </w:r>
      <w:r w:rsidR="00E969F3" w:rsidRPr="00845B89">
        <w:rPr>
          <w:rFonts w:ascii="Arial" w:hAnsi="Arial" w:cs="Arial"/>
          <w:sz w:val="23"/>
          <w:szCs w:val="23"/>
        </w:rPr>
        <w:t>increased parental choice</w:t>
      </w:r>
      <w:r w:rsidR="00B12BA1" w:rsidRPr="00845B89">
        <w:rPr>
          <w:rFonts w:ascii="Arial" w:hAnsi="Arial" w:cs="Arial"/>
          <w:sz w:val="23"/>
          <w:szCs w:val="23"/>
        </w:rPr>
        <w:t xml:space="preserve"> was introduced</w:t>
      </w:r>
      <w:r w:rsidR="004A02D9" w:rsidRPr="00845B89">
        <w:rPr>
          <w:rFonts w:ascii="Arial" w:hAnsi="Arial" w:cs="Arial"/>
          <w:sz w:val="23"/>
          <w:szCs w:val="23"/>
        </w:rPr>
        <w:t xml:space="preserve">, </w:t>
      </w:r>
      <w:r w:rsidR="00B12BA1" w:rsidRPr="00845B89">
        <w:rPr>
          <w:rFonts w:ascii="Arial" w:hAnsi="Arial" w:cs="Arial"/>
          <w:sz w:val="23"/>
          <w:szCs w:val="23"/>
        </w:rPr>
        <w:t>schools became less multicultural and comprehensive and more racially and socially segregated.</w:t>
      </w:r>
      <w:r w:rsidR="00E969F3" w:rsidRPr="00845B89">
        <w:rPr>
          <w:rFonts w:ascii="Arial" w:hAnsi="Arial" w:cs="Arial"/>
          <w:sz w:val="23"/>
          <w:szCs w:val="23"/>
        </w:rPr>
        <w:t xml:space="preserve"> </w:t>
      </w:r>
      <w:r w:rsidRPr="00845B89">
        <w:rPr>
          <w:rFonts w:ascii="Arial" w:hAnsi="Arial" w:cs="Arial"/>
          <w:sz w:val="23"/>
          <w:szCs w:val="23"/>
        </w:rPr>
        <w:t xml:space="preserve"> </w:t>
      </w:r>
      <w:r w:rsidR="004A02D9" w:rsidRPr="00845B89">
        <w:rPr>
          <w:rFonts w:ascii="Arial" w:hAnsi="Arial" w:cs="Arial"/>
          <w:sz w:val="23"/>
          <w:szCs w:val="23"/>
        </w:rPr>
        <w:t>Now t</w:t>
      </w:r>
      <w:r w:rsidRPr="00845B89">
        <w:rPr>
          <w:rFonts w:ascii="Arial" w:hAnsi="Arial" w:cs="Arial"/>
          <w:sz w:val="23"/>
          <w:szCs w:val="23"/>
        </w:rPr>
        <w:t>he local school is not necessarily seen as the first choice</w:t>
      </w:r>
      <w:r w:rsidR="004A02D9" w:rsidRPr="00845B89">
        <w:rPr>
          <w:rFonts w:ascii="Arial" w:hAnsi="Arial" w:cs="Arial"/>
          <w:sz w:val="23"/>
          <w:szCs w:val="23"/>
        </w:rPr>
        <w:t>.</w:t>
      </w:r>
      <w:r w:rsidRPr="00845B89">
        <w:rPr>
          <w:rFonts w:ascii="Arial" w:hAnsi="Arial" w:cs="Arial"/>
          <w:sz w:val="23"/>
          <w:szCs w:val="23"/>
        </w:rPr>
        <w:t xml:space="preserve"> </w:t>
      </w:r>
      <w:r w:rsidR="00BD5B76" w:rsidRPr="00845B89">
        <w:rPr>
          <w:rFonts w:ascii="Arial" w:hAnsi="Arial" w:cs="Arial"/>
          <w:sz w:val="23"/>
          <w:szCs w:val="23"/>
        </w:rPr>
        <w:t xml:space="preserve"> The result is that schools go in and out of favour</w:t>
      </w:r>
      <w:r w:rsidR="0015464B">
        <w:rPr>
          <w:rFonts w:ascii="Arial" w:hAnsi="Arial" w:cs="Arial"/>
          <w:sz w:val="23"/>
          <w:szCs w:val="23"/>
        </w:rPr>
        <w:t>,</w:t>
      </w:r>
      <w:r w:rsidR="00BD5B76" w:rsidRPr="00845B89">
        <w:rPr>
          <w:rFonts w:ascii="Arial" w:hAnsi="Arial" w:cs="Arial"/>
          <w:sz w:val="23"/>
          <w:szCs w:val="23"/>
        </w:rPr>
        <w:t xml:space="preserve"> with</w:t>
      </w:r>
      <w:r w:rsidRPr="00845B89">
        <w:rPr>
          <w:rFonts w:ascii="Arial" w:hAnsi="Arial" w:cs="Arial"/>
          <w:sz w:val="23"/>
          <w:szCs w:val="23"/>
        </w:rPr>
        <w:t xml:space="preserve"> some schools growing rapidly an</w:t>
      </w:r>
      <w:r w:rsidR="00044075" w:rsidRPr="00845B89">
        <w:rPr>
          <w:rFonts w:ascii="Arial" w:hAnsi="Arial" w:cs="Arial"/>
          <w:sz w:val="23"/>
          <w:szCs w:val="23"/>
        </w:rPr>
        <w:t xml:space="preserve">d developing </w:t>
      </w:r>
      <w:r w:rsidRPr="00845B89">
        <w:rPr>
          <w:rFonts w:ascii="Arial" w:hAnsi="Arial" w:cs="Arial"/>
          <w:sz w:val="23"/>
          <w:szCs w:val="23"/>
        </w:rPr>
        <w:t>waiting lists, while others are below capacity and have little choice in terms of student intake</w:t>
      </w:r>
      <w:r w:rsidR="005E3CD7" w:rsidRPr="00845B89">
        <w:rPr>
          <w:rFonts w:ascii="Arial" w:hAnsi="Arial" w:cs="Arial"/>
          <w:sz w:val="23"/>
          <w:szCs w:val="23"/>
        </w:rPr>
        <w:t xml:space="preserve">. </w:t>
      </w:r>
      <w:r w:rsidR="0068340A">
        <w:rPr>
          <w:rFonts w:ascii="Arial" w:hAnsi="Arial" w:cs="Arial"/>
          <w:sz w:val="23"/>
          <w:szCs w:val="23"/>
        </w:rPr>
        <w:t xml:space="preserve"> </w:t>
      </w:r>
      <w:r w:rsidR="005E3CD7" w:rsidRPr="00845B89">
        <w:rPr>
          <w:rFonts w:ascii="Arial" w:hAnsi="Arial" w:cs="Arial"/>
          <w:sz w:val="23"/>
          <w:szCs w:val="23"/>
        </w:rPr>
        <w:t xml:space="preserve">The process is affecting rural schools on the fringes of cities as well, where transport linkages provide travel to a </w:t>
      </w:r>
      <w:r w:rsidR="00DD46A1" w:rsidRPr="00845B89">
        <w:rPr>
          <w:rFonts w:ascii="Arial" w:hAnsi="Arial" w:cs="Arial"/>
          <w:sz w:val="23"/>
          <w:szCs w:val="23"/>
        </w:rPr>
        <w:t xml:space="preserve">city </w:t>
      </w:r>
      <w:r w:rsidR="005E3CD7" w:rsidRPr="00845B89">
        <w:rPr>
          <w:rFonts w:ascii="Arial" w:hAnsi="Arial" w:cs="Arial"/>
          <w:sz w:val="23"/>
          <w:szCs w:val="23"/>
        </w:rPr>
        <w:t>school seen as better t</w:t>
      </w:r>
      <w:r w:rsidR="00BC0C65" w:rsidRPr="00845B89">
        <w:rPr>
          <w:rFonts w:ascii="Arial" w:hAnsi="Arial" w:cs="Arial"/>
          <w:sz w:val="23"/>
          <w:szCs w:val="23"/>
        </w:rPr>
        <w:t>han</w:t>
      </w:r>
      <w:r w:rsidR="00E421EA" w:rsidRPr="00845B89">
        <w:rPr>
          <w:rFonts w:ascii="Arial" w:hAnsi="Arial" w:cs="Arial"/>
          <w:sz w:val="23"/>
          <w:szCs w:val="23"/>
        </w:rPr>
        <w:t xml:space="preserve"> the local</w:t>
      </w:r>
      <w:r w:rsidR="005E3CD7" w:rsidRPr="00845B89">
        <w:rPr>
          <w:rFonts w:ascii="Arial" w:hAnsi="Arial" w:cs="Arial"/>
          <w:sz w:val="23"/>
          <w:szCs w:val="23"/>
        </w:rPr>
        <w:t xml:space="preserve"> one. Increased mobility for families and house purchases in desirable suburbs close to preferred schools are other mani</w:t>
      </w:r>
      <w:r w:rsidR="00044075" w:rsidRPr="00845B89">
        <w:rPr>
          <w:rFonts w:ascii="Arial" w:hAnsi="Arial" w:cs="Arial"/>
          <w:sz w:val="23"/>
          <w:szCs w:val="23"/>
        </w:rPr>
        <w:t>festations of this process of choice</w:t>
      </w:r>
      <w:r w:rsidR="005E3CD7" w:rsidRPr="00845B89">
        <w:rPr>
          <w:rFonts w:ascii="Arial" w:hAnsi="Arial" w:cs="Arial"/>
          <w:sz w:val="23"/>
          <w:szCs w:val="23"/>
        </w:rPr>
        <w:t>.</w:t>
      </w:r>
    </w:p>
    <w:p w:rsidR="00845B89" w:rsidRPr="00845B89" w:rsidRDefault="00845B89" w:rsidP="00845B89">
      <w:pPr>
        <w:spacing w:after="0" w:line="240" w:lineRule="auto"/>
        <w:ind w:left="1134"/>
        <w:jc w:val="both"/>
        <w:rPr>
          <w:rFonts w:ascii="Arial" w:hAnsi="Arial" w:cs="Arial"/>
          <w:sz w:val="23"/>
          <w:szCs w:val="23"/>
        </w:rPr>
      </w:pPr>
    </w:p>
    <w:p w:rsidR="00711438" w:rsidRPr="00845B89" w:rsidRDefault="002961FF" w:rsidP="002961FF">
      <w:pPr>
        <w:tabs>
          <w:tab w:val="left" w:pos="1134"/>
        </w:tabs>
        <w:spacing w:after="0" w:line="240" w:lineRule="auto"/>
        <w:ind w:firstLine="573"/>
        <w:rPr>
          <w:rFonts w:ascii="Arial" w:hAnsi="Arial" w:cs="Arial"/>
          <w:b/>
          <w:sz w:val="23"/>
          <w:szCs w:val="23"/>
        </w:rPr>
      </w:pPr>
      <w:r>
        <w:rPr>
          <w:rFonts w:ascii="Arial" w:hAnsi="Arial" w:cs="Arial"/>
          <w:b/>
          <w:sz w:val="23"/>
          <w:szCs w:val="23"/>
        </w:rPr>
        <w:t>2.2</w:t>
      </w:r>
      <w:r>
        <w:rPr>
          <w:rFonts w:ascii="Arial" w:hAnsi="Arial" w:cs="Arial"/>
          <w:b/>
          <w:sz w:val="23"/>
          <w:szCs w:val="23"/>
        </w:rPr>
        <w:tab/>
      </w:r>
      <w:r w:rsidR="00711438" w:rsidRPr="00845B89">
        <w:rPr>
          <w:rFonts w:ascii="Arial" w:hAnsi="Arial" w:cs="Arial"/>
          <w:b/>
          <w:sz w:val="23"/>
          <w:szCs w:val="23"/>
        </w:rPr>
        <w:t>School choice versus network capacity</w:t>
      </w:r>
    </w:p>
    <w:p w:rsidR="002961FF" w:rsidRDefault="002961FF" w:rsidP="00845B89">
      <w:pPr>
        <w:spacing w:after="0" w:line="240" w:lineRule="auto"/>
        <w:ind w:left="1134"/>
        <w:jc w:val="both"/>
        <w:rPr>
          <w:rFonts w:ascii="Arial" w:hAnsi="Arial" w:cs="Arial"/>
          <w:sz w:val="23"/>
          <w:szCs w:val="23"/>
        </w:rPr>
      </w:pPr>
    </w:p>
    <w:p w:rsidR="00DD46A1" w:rsidRDefault="00711438" w:rsidP="00845B89">
      <w:pPr>
        <w:spacing w:after="0" w:line="240" w:lineRule="auto"/>
        <w:ind w:left="1134"/>
        <w:jc w:val="both"/>
        <w:rPr>
          <w:rFonts w:ascii="Arial" w:hAnsi="Arial" w:cs="Arial"/>
          <w:sz w:val="23"/>
          <w:szCs w:val="23"/>
        </w:rPr>
      </w:pPr>
      <w:r w:rsidRPr="00845B89">
        <w:rPr>
          <w:rFonts w:ascii="Arial" w:hAnsi="Arial" w:cs="Arial"/>
          <w:sz w:val="23"/>
          <w:szCs w:val="23"/>
        </w:rPr>
        <w:t>The way schools are funded exacerbates the problem as the more students a school has,</w:t>
      </w:r>
      <w:r w:rsidR="00FF4010">
        <w:rPr>
          <w:rFonts w:ascii="Arial" w:hAnsi="Arial" w:cs="Arial"/>
          <w:sz w:val="23"/>
          <w:szCs w:val="23"/>
        </w:rPr>
        <w:t xml:space="preserve"> the more</w:t>
      </w:r>
      <w:r w:rsidRPr="00845B89">
        <w:rPr>
          <w:rFonts w:ascii="Arial" w:hAnsi="Arial" w:cs="Arial"/>
          <w:sz w:val="23"/>
          <w:szCs w:val="23"/>
        </w:rPr>
        <w:t xml:space="preserve"> it is funded and staffed.  </w:t>
      </w:r>
      <w:r w:rsidR="00FF4010">
        <w:rPr>
          <w:rFonts w:ascii="Arial" w:hAnsi="Arial" w:cs="Arial"/>
          <w:sz w:val="23"/>
          <w:szCs w:val="23"/>
        </w:rPr>
        <w:t>Oddly, school</w:t>
      </w:r>
      <w:r w:rsidR="00BD5B76" w:rsidRPr="00845B89">
        <w:rPr>
          <w:rFonts w:ascii="Arial" w:hAnsi="Arial" w:cs="Arial"/>
          <w:sz w:val="23"/>
          <w:szCs w:val="23"/>
        </w:rPr>
        <w:t xml:space="preserve"> property funding </w:t>
      </w:r>
      <w:r w:rsidR="00FF4010">
        <w:rPr>
          <w:rFonts w:ascii="Arial" w:hAnsi="Arial" w:cs="Arial"/>
          <w:sz w:val="23"/>
          <w:szCs w:val="23"/>
        </w:rPr>
        <w:t xml:space="preserve">is based on the number of </w:t>
      </w:r>
      <w:r w:rsidR="00245AD1">
        <w:rPr>
          <w:rFonts w:ascii="Arial" w:hAnsi="Arial" w:cs="Arial"/>
          <w:sz w:val="23"/>
          <w:szCs w:val="23"/>
        </w:rPr>
        <w:t>students a school</w:t>
      </w:r>
      <w:r w:rsidR="00BD5B76" w:rsidRPr="00845B89">
        <w:rPr>
          <w:rFonts w:ascii="Arial" w:hAnsi="Arial" w:cs="Arial"/>
          <w:sz w:val="23"/>
          <w:szCs w:val="23"/>
        </w:rPr>
        <w:t xml:space="preserve"> has</w:t>
      </w:r>
      <w:r w:rsidR="00044075" w:rsidRPr="00845B89">
        <w:rPr>
          <w:rFonts w:ascii="Arial" w:hAnsi="Arial" w:cs="Arial"/>
          <w:sz w:val="23"/>
          <w:szCs w:val="23"/>
        </w:rPr>
        <w:t>,</w:t>
      </w:r>
      <w:r w:rsidR="00BD5B76" w:rsidRPr="00845B89">
        <w:rPr>
          <w:rFonts w:ascii="Arial" w:hAnsi="Arial" w:cs="Arial"/>
          <w:sz w:val="23"/>
          <w:szCs w:val="23"/>
        </w:rPr>
        <w:t xml:space="preserve"> regardless of how old and in nee</w:t>
      </w:r>
      <w:r w:rsidR="0068340A">
        <w:rPr>
          <w:rFonts w:ascii="Arial" w:hAnsi="Arial" w:cs="Arial"/>
          <w:sz w:val="23"/>
          <w:szCs w:val="23"/>
        </w:rPr>
        <w:t xml:space="preserve">d of repair its buildings are. </w:t>
      </w:r>
      <w:r w:rsidR="00BD5B76" w:rsidRPr="00845B89">
        <w:rPr>
          <w:rFonts w:ascii="Arial" w:hAnsi="Arial" w:cs="Arial"/>
          <w:sz w:val="23"/>
          <w:szCs w:val="23"/>
        </w:rPr>
        <w:t xml:space="preserve"> T</w:t>
      </w:r>
      <w:r w:rsidR="005E3CD7" w:rsidRPr="00845B89">
        <w:rPr>
          <w:rFonts w:ascii="Arial" w:hAnsi="Arial" w:cs="Arial"/>
          <w:sz w:val="23"/>
          <w:szCs w:val="23"/>
        </w:rPr>
        <w:t xml:space="preserve">here is now a </w:t>
      </w:r>
      <w:r w:rsidR="00BD5B76" w:rsidRPr="00845B89">
        <w:rPr>
          <w:rFonts w:ascii="Arial" w:hAnsi="Arial" w:cs="Arial"/>
          <w:sz w:val="23"/>
          <w:szCs w:val="23"/>
        </w:rPr>
        <w:t xml:space="preserve">serious </w:t>
      </w:r>
      <w:r w:rsidR="005E3CD7" w:rsidRPr="00845B89">
        <w:rPr>
          <w:rFonts w:ascii="Arial" w:hAnsi="Arial" w:cs="Arial"/>
          <w:sz w:val="23"/>
          <w:szCs w:val="23"/>
        </w:rPr>
        <w:t xml:space="preserve">lack </w:t>
      </w:r>
      <w:r w:rsidR="00B24E61" w:rsidRPr="00845B89">
        <w:rPr>
          <w:rFonts w:ascii="Arial" w:hAnsi="Arial" w:cs="Arial"/>
          <w:sz w:val="23"/>
          <w:szCs w:val="23"/>
        </w:rPr>
        <w:t>of balance</w:t>
      </w:r>
      <w:r w:rsidR="00BD5B76" w:rsidRPr="00845B89">
        <w:rPr>
          <w:rFonts w:ascii="Arial" w:hAnsi="Arial" w:cs="Arial"/>
          <w:sz w:val="23"/>
          <w:szCs w:val="23"/>
        </w:rPr>
        <w:t xml:space="preserve"> as </w:t>
      </w:r>
      <w:r w:rsidR="00B24E61" w:rsidRPr="00845B89">
        <w:rPr>
          <w:rFonts w:ascii="Arial" w:hAnsi="Arial" w:cs="Arial"/>
          <w:sz w:val="23"/>
          <w:szCs w:val="23"/>
        </w:rPr>
        <w:t xml:space="preserve">schools that are growing attract more students and more facilities in a cumulative effect which enhances their profile, while </w:t>
      </w:r>
      <w:r w:rsidR="00BD5B76" w:rsidRPr="00845B89">
        <w:rPr>
          <w:rFonts w:ascii="Arial" w:hAnsi="Arial" w:cs="Arial"/>
          <w:sz w:val="23"/>
          <w:szCs w:val="23"/>
        </w:rPr>
        <w:t>others are left to str</w:t>
      </w:r>
      <w:r w:rsidR="0068340A">
        <w:rPr>
          <w:rFonts w:ascii="Arial" w:hAnsi="Arial" w:cs="Arial"/>
          <w:sz w:val="23"/>
          <w:szCs w:val="23"/>
        </w:rPr>
        <w:t xml:space="preserve">uggle, </w:t>
      </w:r>
      <w:r w:rsidR="00BD5B76" w:rsidRPr="00845B89">
        <w:rPr>
          <w:rFonts w:ascii="Arial" w:hAnsi="Arial" w:cs="Arial"/>
          <w:sz w:val="23"/>
          <w:szCs w:val="23"/>
        </w:rPr>
        <w:t>under-</w:t>
      </w:r>
      <w:r w:rsidR="00B24E61" w:rsidRPr="00845B89">
        <w:rPr>
          <w:rFonts w:ascii="Arial" w:hAnsi="Arial" w:cs="Arial"/>
          <w:sz w:val="23"/>
          <w:szCs w:val="23"/>
        </w:rPr>
        <w:t xml:space="preserve">capacity and in a vortex of decline, </w:t>
      </w:r>
      <w:r w:rsidRPr="00845B89">
        <w:rPr>
          <w:rFonts w:ascii="Arial" w:hAnsi="Arial" w:cs="Arial"/>
          <w:sz w:val="23"/>
          <w:szCs w:val="23"/>
        </w:rPr>
        <w:t>with underused facilities, restricted c</w:t>
      </w:r>
      <w:r w:rsidR="00044075" w:rsidRPr="00845B89">
        <w:rPr>
          <w:rFonts w:ascii="Arial" w:hAnsi="Arial" w:cs="Arial"/>
          <w:sz w:val="23"/>
          <w:szCs w:val="23"/>
        </w:rPr>
        <w:t>urriculum choices and tired</w:t>
      </w:r>
      <w:r w:rsidRPr="00845B89">
        <w:rPr>
          <w:rFonts w:ascii="Arial" w:hAnsi="Arial" w:cs="Arial"/>
          <w:sz w:val="23"/>
          <w:szCs w:val="23"/>
        </w:rPr>
        <w:t xml:space="preserve"> and badly-maintained buildings</w:t>
      </w:r>
      <w:r w:rsidR="00BC0C65" w:rsidRPr="00845B89">
        <w:rPr>
          <w:rFonts w:ascii="Arial" w:hAnsi="Arial" w:cs="Arial"/>
          <w:sz w:val="23"/>
          <w:szCs w:val="23"/>
        </w:rPr>
        <w:t>.</w:t>
      </w:r>
    </w:p>
    <w:p w:rsidR="00845B89" w:rsidRPr="00845B89" w:rsidRDefault="00845B89" w:rsidP="00845B89">
      <w:pPr>
        <w:spacing w:after="0" w:line="240" w:lineRule="auto"/>
        <w:ind w:left="1134"/>
        <w:jc w:val="both"/>
        <w:rPr>
          <w:rFonts w:ascii="Arial" w:hAnsi="Arial" w:cs="Arial"/>
          <w:sz w:val="23"/>
          <w:szCs w:val="23"/>
        </w:rPr>
      </w:pPr>
    </w:p>
    <w:p w:rsidR="00711438" w:rsidRDefault="00BC0C65" w:rsidP="00845B89">
      <w:pPr>
        <w:spacing w:after="0" w:line="240" w:lineRule="auto"/>
        <w:ind w:left="1134"/>
        <w:jc w:val="both"/>
        <w:rPr>
          <w:rFonts w:ascii="Arial" w:hAnsi="Arial" w:cs="Arial"/>
          <w:sz w:val="23"/>
          <w:szCs w:val="23"/>
        </w:rPr>
      </w:pPr>
      <w:r w:rsidRPr="00845B89">
        <w:rPr>
          <w:rFonts w:ascii="Arial" w:hAnsi="Arial" w:cs="Arial"/>
          <w:sz w:val="23"/>
          <w:szCs w:val="23"/>
        </w:rPr>
        <w:t xml:space="preserve">It is the contention </w:t>
      </w:r>
      <w:r w:rsidR="00711438" w:rsidRPr="00845B89">
        <w:rPr>
          <w:rFonts w:ascii="Arial" w:hAnsi="Arial" w:cs="Arial"/>
          <w:sz w:val="23"/>
          <w:szCs w:val="23"/>
        </w:rPr>
        <w:t>of</w:t>
      </w:r>
      <w:r w:rsidRPr="00845B89">
        <w:rPr>
          <w:rFonts w:ascii="Arial" w:hAnsi="Arial" w:cs="Arial"/>
          <w:sz w:val="23"/>
          <w:szCs w:val="23"/>
        </w:rPr>
        <w:t xml:space="preserve"> this paper that the legislat</w:t>
      </w:r>
      <w:r w:rsidR="00711438" w:rsidRPr="00845B89">
        <w:rPr>
          <w:rFonts w:ascii="Arial" w:hAnsi="Arial" w:cs="Arial"/>
          <w:sz w:val="23"/>
          <w:szCs w:val="23"/>
        </w:rPr>
        <w:t>ive definition of</w:t>
      </w:r>
      <w:r w:rsidRPr="00845B89">
        <w:rPr>
          <w:rFonts w:ascii="Arial" w:hAnsi="Arial" w:cs="Arial"/>
          <w:sz w:val="23"/>
          <w:szCs w:val="23"/>
        </w:rPr>
        <w:t xml:space="preserve"> </w:t>
      </w:r>
      <w:r w:rsidR="00BD5B76" w:rsidRPr="00845B89">
        <w:rPr>
          <w:rFonts w:ascii="Arial" w:hAnsi="Arial" w:cs="Arial"/>
          <w:sz w:val="23"/>
          <w:szCs w:val="23"/>
        </w:rPr>
        <w:t>“reasonably</w:t>
      </w:r>
      <w:r w:rsidR="00044075" w:rsidRPr="00845B89">
        <w:rPr>
          <w:rFonts w:ascii="Arial" w:hAnsi="Arial" w:cs="Arial"/>
          <w:sz w:val="23"/>
          <w:szCs w:val="23"/>
        </w:rPr>
        <w:t xml:space="preserve"> convenient” </w:t>
      </w:r>
      <w:r w:rsidR="00BD5B76" w:rsidRPr="00845B89">
        <w:rPr>
          <w:rFonts w:ascii="Arial" w:hAnsi="Arial" w:cs="Arial"/>
          <w:sz w:val="23"/>
          <w:szCs w:val="23"/>
        </w:rPr>
        <w:t>in</w:t>
      </w:r>
      <w:r w:rsidRPr="00845B89">
        <w:rPr>
          <w:rFonts w:ascii="Arial" w:hAnsi="Arial" w:cs="Arial"/>
          <w:sz w:val="23"/>
          <w:szCs w:val="23"/>
        </w:rPr>
        <w:t xml:space="preserve"> terms of school choice </w:t>
      </w:r>
      <w:r w:rsidR="00711438" w:rsidRPr="00845B89">
        <w:rPr>
          <w:rFonts w:ascii="Arial" w:hAnsi="Arial" w:cs="Arial"/>
          <w:sz w:val="23"/>
          <w:szCs w:val="23"/>
        </w:rPr>
        <w:t>has failed to ensure that</w:t>
      </w:r>
      <w:r w:rsidRPr="00845B89">
        <w:rPr>
          <w:rFonts w:ascii="Arial" w:hAnsi="Arial" w:cs="Arial"/>
          <w:sz w:val="23"/>
          <w:szCs w:val="23"/>
        </w:rPr>
        <w:t xml:space="preserve"> the existing network of schools in an area </w:t>
      </w:r>
      <w:r w:rsidR="00711438" w:rsidRPr="00845B89">
        <w:rPr>
          <w:rFonts w:ascii="Arial" w:hAnsi="Arial" w:cs="Arial"/>
          <w:sz w:val="23"/>
          <w:szCs w:val="23"/>
        </w:rPr>
        <w:t xml:space="preserve">is used </w:t>
      </w:r>
      <w:r w:rsidRPr="00845B89">
        <w:rPr>
          <w:rFonts w:ascii="Arial" w:hAnsi="Arial" w:cs="Arial"/>
          <w:sz w:val="23"/>
          <w:szCs w:val="23"/>
        </w:rPr>
        <w:t>effectively</w:t>
      </w:r>
      <w:r w:rsidR="00B6429A" w:rsidRPr="00845B89">
        <w:rPr>
          <w:rFonts w:ascii="Arial" w:hAnsi="Arial" w:cs="Arial"/>
          <w:sz w:val="23"/>
          <w:szCs w:val="23"/>
        </w:rPr>
        <w:t>.  If the intention was</w:t>
      </w:r>
      <w:r w:rsidR="00711438" w:rsidRPr="00845B89">
        <w:rPr>
          <w:rFonts w:ascii="Arial" w:hAnsi="Arial" w:cs="Arial"/>
          <w:sz w:val="23"/>
          <w:szCs w:val="23"/>
        </w:rPr>
        <w:t xml:space="preserve"> to avoid the </w:t>
      </w:r>
      <w:r w:rsidR="00B6429A" w:rsidRPr="00845B89">
        <w:rPr>
          <w:rFonts w:ascii="Arial" w:hAnsi="Arial" w:cs="Arial"/>
          <w:sz w:val="23"/>
          <w:szCs w:val="23"/>
        </w:rPr>
        <w:t>waste that</w:t>
      </w:r>
      <w:r w:rsidR="00711438" w:rsidRPr="00845B89">
        <w:rPr>
          <w:rFonts w:ascii="Arial" w:hAnsi="Arial" w:cs="Arial"/>
          <w:sz w:val="23"/>
          <w:szCs w:val="23"/>
        </w:rPr>
        <w:t xml:space="preserve"> occurs when </w:t>
      </w:r>
      <w:r w:rsidR="00B6429A" w:rsidRPr="00845B89">
        <w:rPr>
          <w:rFonts w:ascii="Arial" w:hAnsi="Arial" w:cs="Arial"/>
          <w:sz w:val="23"/>
          <w:szCs w:val="23"/>
        </w:rPr>
        <w:t>some schools are under-capacity</w:t>
      </w:r>
      <w:r w:rsidR="0015464B">
        <w:rPr>
          <w:rFonts w:ascii="Arial" w:hAnsi="Arial" w:cs="Arial"/>
          <w:sz w:val="23"/>
          <w:szCs w:val="23"/>
        </w:rPr>
        <w:t>,</w:t>
      </w:r>
      <w:r w:rsidR="00B6429A" w:rsidRPr="00845B89">
        <w:rPr>
          <w:rFonts w:ascii="Arial" w:hAnsi="Arial" w:cs="Arial"/>
          <w:sz w:val="23"/>
          <w:szCs w:val="23"/>
        </w:rPr>
        <w:t xml:space="preserve"> yet the taxpayer has to fund more facilities and spaces in schools which are growing, it has not been successful.</w:t>
      </w:r>
    </w:p>
    <w:p w:rsidR="00711438" w:rsidRPr="00845B89" w:rsidRDefault="00711438" w:rsidP="002961FF">
      <w:pPr>
        <w:tabs>
          <w:tab w:val="left" w:pos="1134"/>
        </w:tabs>
        <w:spacing w:after="0" w:line="240" w:lineRule="auto"/>
        <w:ind w:firstLine="573"/>
        <w:rPr>
          <w:rFonts w:ascii="Arial" w:hAnsi="Arial" w:cs="Arial"/>
          <w:b/>
          <w:sz w:val="23"/>
          <w:szCs w:val="23"/>
        </w:rPr>
      </w:pPr>
      <w:r w:rsidRPr="00845B89">
        <w:rPr>
          <w:rFonts w:ascii="Arial" w:hAnsi="Arial" w:cs="Arial"/>
          <w:b/>
          <w:sz w:val="23"/>
          <w:szCs w:val="23"/>
        </w:rPr>
        <w:lastRenderedPageBreak/>
        <w:t>2.3</w:t>
      </w:r>
      <w:r w:rsidRPr="00845B89">
        <w:rPr>
          <w:rFonts w:ascii="Arial" w:hAnsi="Arial" w:cs="Arial"/>
          <w:b/>
          <w:sz w:val="23"/>
          <w:szCs w:val="23"/>
        </w:rPr>
        <w:tab/>
        <w:t>Manipulation of zones</w:t>
      </w:r>
    </w:p>
    <w:p w:rsidR="002961FF" w:rsidRDefault="002961FF" w:rsidP="002C70CF">
      <w:pPr>
        <w:tabs>
          <w:tab w:val="left" w:pos="1134"/>
        </w:tabs>
        <w:spacing w:after="0" w:line="240" w:lineRule="auto"/>
        <w:ind w:left="573"/>
        <w:jc w:val="both"/>
        <w:rPr>
          <w:rFonts w:ascii="Arial" w:hAnsi="Arial" w:cs="Arial"/>
          <w:sz w:val="23"/>
          <w:szCs w:val="23"/>
        </w:rPr>
      </w:pPr>
    </w:p>
    <w:p w:rsidR="00B6429A" w:rsidRDefault="00A7406C" w:rsidP="002C70CF">
      <w:pPr>
        <w:tabs>
          <w:tab w:val="left" w:pos="1134"/>
        </w:tabs>
        <w:spacing w:after="0" w:line="240" w:lineRule="auto"/>
        <w:ind w:left="1134"/>
        <w:jc w:val="both"/>
        <w:rPr>
          <w:rFonts w:ascii="Arial" w:hAnsi="Arial" w:cs="Arial"/>
          <w:sz w:val="23"/>
          <w:szCs w:val="23"/>
        </w:rPr>
      </w:pPr>
      <w:r w:rsidRPr="00845B89">
        <w:rPr>
          <w:rFonts w:ascii="Arial" w:hAnsi="Arial" w:cs="Arial"/>
          <w:sz w:val="23"/>
          <w:szCs w:val="23"/>
        </w:rPr>
        <w:t xml:space="preserve">There is also criticism of the present system based on </w:t>
      </w:r>
      <w:r w:rsidR="00B6429A" w:rsidRPr="00845B89">
        <w:rPr>
          <w:rFonts w:ascii="Arial" w:hAnsi="Arial" w:cs="Arial"/>
          <w:sz w:val="23"/>
          <w:szCs w:val="23"/>
        </w:rPr>
        <w:t>a number of factors:</w:t>
      </w:r>
    </w:p>
    <w:p w:rsidR="002961FF" w:rsidRPr="00845B89" w:rsidRDefault="002961FF" w:rsidP="002C70CF">
      <w:pPr>
        <w:tabs>
          <w:tab w:val="left" w:pos="1134"/>
        </w:tabs>
        <w:spacing w:after="0" w:line="240" w:lineRule="auto"/>
        <w:ind w:left="1134"/>
        <w:jc w:val="both"/>
        <w:rPr>
          <w:rFonts w:ascii="Arial" w:hAnsi="Arial" w:cs="Arial"/>
          <w:sz w:val="23"/>
          <w:szCs w:val="23"/>
        </w:rPr>
      </w:pPr>
    </w:p>
    <w:p w:rsidR="00B6429A" w:rsidRPr="00845B89" w:rsidRDefault="00A7406C" w:rsidP="00F90002">
      <w:pPr>
        <w:pStyle w:val="ListParagraph"/>
        <w:numPr>
          <w:ilvl w:val="0"/>
          <w:numId w:val="8"/>
        </w:numPr>
        <w:spacing w:after="120" w:line="240" w:lineRule="auto"/>
        <w:ind w:hanging="306"/>
        <w:contextualSpacing w:val="0"/>
        <w:rPr>
          <w:rFonts w:ascii="Arial" w:hAnsi="Arial" w:cs="Arial"/>
          <w:sz w:val="23"/>
          <w:szCs w:val="23"/>
        </w:rPr>
      </w:pPr>
      <w:r w:rsidRPr="00845B89">
        <w:rPr>
          <w:rFonts w:ascii="Arial" w:hAnsi="Arial" w:cs="Arial"/>
          <w:sz w:val="23"/>
          <w:szCs w:val="23"/>
        </w:rPr>
        <w:t>perceived unfairness in the way zones are drawn up</w:t>
      </w:r>
      <w:r w:rsidR="00777AB0">
        <w:rPr>
          <w:rFonts w:ascii="Arial" w:hAnsi="Arial" w:cs="Arial"/>
          <w:sz w:val="23"/>
          <w:szCs w:val="23"/>
        </w:rPr>
        <w:t>;</w:t>
      </w:r>
      <w:r w:rsidRPr="00845B89">
        <w:rPr>
          <w:rFonts w:ascii="Arial" w:hAnsi="Arial" w:cs="Arial"/>
          <w:sz w:val="23"/>
          <w:szCs w:val="23"/>
        </w:rPr>
        <w:t xml:space="preserve"> </w:t>
      </w:r>
    </w:p>
    <w:p w:rsidR="00B6429A" w:rsidRPr="00845B89" w:rsidRDefault="00A7406C" w:rsidP="00F90002">
      <w:pPr>
        <w:pStyle w:val="ListParagraph"/>
        <w:numPr>
          <w:ilvl w:val="0"/>
          <w:numId w:val="8"/>
        </w:numPr>
        <w:spacing w:after="120" w:line="240" w:lineRule="auto"/>
        <w:ind w:hanging="306"/>
        <w:contextualSpacing w:val="0"/>
        <w:rPr>
          <w:rFonts w:ascii="Arial" w:hAnsi="Arial" w:cs="Arial"/>
          <w:sz w:val="23"/>
          <w:szCs w:val="23"/>
        </w:rPr>
      </w:pPr>
      <w:r w:rsidRPr="00845B89">
        <w:rPr>
          <w:rFonts w:ascii="Arial" w:hAnsi="Arial" w:cs="Arial"/>
          <w:sz w:val="23"/>
          <w:szCs w:val="23"/>
        </w:rPr>
        <w:t>manipulation of zone boundaries</w:t>
      </w:r>
      <w:r w:rsidR="00777AB0">
        <w:rPr>
          <w:rFonts w:ascii="Arial" w:hAnsi="Arial" w:cs="Arial"/>
          <w:sz w:val="23"/>
          <w:szCs w:val="23"/>
        </w:rPr>
        <w:t>;</w:t>
      </w:r>
      <w:r w:rsidRPr="00845B89">
        <w:rPr>
          <w:rFonts w:ascii="Arial" w:hAnsi="Arial" w:cs="Arial"/>
          <w:sz w:val="23"/>
          <w:szCs w:val="23"/>
        </w:rPr>
        <w:t xml:space="preserve"> </w:t>
      </w:r>
    </w:p>
    <w:p w:rsidR="00B6429A" w:rsidRPr="00845B89" w:rsidRDefault="00A7406C" w:rsidP="00F90002">
      <w:pPr>
        <w:pStyle w:val="ListParagraph"/>
        <w:numPr>
          <w:ilvl w:val="0"/>
          <w:numId w:val="8"/>
        </w:numPr>
        <w:spacing w:after="120" w:line="240" w:lineRule="auto"/>
        <w:ind w:hanging="306"/>
        <w:contextualSpacing w:val="0"/>
        <w:rPr>
          <w:rFonts w:ascii="Arial" w:hAnsi="Arial" w:cs="Arial"/>
          <w:sz w:val="23"/>
          <w:szCs w:val="23"/>
        </w:rPr>
      </w:pPr>
      <w:r w:rsidRPr="00845B89">
        <w:rPr>
          <w:rFonts w:ascii="Arial" w:hAnsi="Arial" w:cs="Arial"/>
          <w:sz w:val="23"/>
          <w:szCs w:val="23"/>
        </w:rPr>
        <w:t>marketing for students outside the home zone</w:t>
      </w:r>
      <w:r w:rsidR="00777AB0">
        <w:rPr>
          <w:rFonts w:ascii="Arial" w:hAnsi="Arial" w:cs="Arial"/>
          <w:sz w:val="23"/>
          <w:szCs w:val="23"/>
        </w:rPr>
        <w:t>;</w:t>
      </w:r>
    </w:p>
    <w:p w:rsidR="00B6429A" w:rsidRPr="00845B89" w:rsidRDefault="00A7406C" w:rsidP="00F90002">
      <w:pPr>
        <w:pStyle w:val="ListParagraph"/>
        <w:numPr>
          <w:ilvl w:val="0"/>
          <w:numId w:val="8"/>
        </w:numPr>
        <w:spacing w:after="120" w:line="240" w:lineRule="auto"/>
        <w:ind w:hanging="306"/>
        <w:contextualSpacing w:val="0"/>
        <w:rPr>
          <w:rFonts w:ascii="Arial" w:hAnsi="Arial" w:cs="Arial"/>
          <w:sz w:val="23"/>
          <w:szCs w:val="23"/>
        </w:rPr>
      </w:pPr>
      <w:r w:rsidRPr="00845B89">
        <w:rPr>
          <w:rFonts w:ascii="Arial" w:hAnsi="Arial" w:cs="Arial"/>
          <w:sz w:val="23"/>
          <w:szCs w:val="23"/>
        </w:rPr>
        <w:t xml:space="preserve"> loss of </w:t>
      </w:r>
      <w:r w:rsidR="00833A5B">
        <w:rPr>
          <w:rFonts w:ascii="Arial" w:hAnsi="Arial" w:cs="Arial"/>
          <w:sz w:val="23"/>
          <w:szCs w:val="23"/>
        </w:rPr>
        <w:t xml:space="preserve">uniformity </w:t>
      </w:r>
      <w:r w:rsidRPr="00845B89">
        <w:rPr>
          <w:rFonts w:ascii="Arial" w:hAnsi="Arial" w:cs="Arial"/>
          <w:sz w:val="23"/>
          <w:szCs w:val="23"/>
        </w:rPr>
        <w:t xml:space="preserve"> between schools</w:t>
      </w:r>
      <w:r w:rsidR="00777AB0">
        <w:rPr>
          <w:rFonts w:ascii="Arial" w:hAnsi="Arial" w:cs="Arial"/>
          <w:sz w:val="23"/>
          <w:szCs w:val="23"/>
        </w:rPr>
        <w:t>;</w:t>
      </w:r>
      <w:r w:rsidRPr="00845B89">
        <w:rPr>
          <w:rFonts w:ascii="Arial" w:hAnsi="Arial" w:cs="Arial"/>
          <w:sz w:val="23"/>
          <w:szCs w:val="23"/>
        </w:rPr>
        <w:t xml:space="preserve"> </w:t>
      </w:r>
      <w:r w:rsidR="00B6429A" w:rsidRPr="00845B89">
        <w:rPr>
          <w:rFonts w:ascii="Arial" w:hAnsi="Arial" w:cs="Arial"/>
          <w:sz w:val="23"/>
          <w:szCs w:val="23"/>
        </w:rPr>
        <w:t>and</w:t>
      </w:r>
    </w:p>
    <w:p w:rsidR="00B6429A" w:rsidRDefault="004A4B09" w:rsidP="00845B89">
      <w:pPr>
        <w:pStyle w:val="ListParagraph"/>
        <w:numPr>
          <w:ilvl w:val="0"/>
          <w:numId w:val="8"/>
        </w:numPr>
        <w:spacing w:after="0" w:line="240" w:lineRule="auto"/>
        <w:ind w:hanging="306"/>
        <w:contextualSpacing w:val="0"/>
        <w:rPr>
          <w:rFonts w:ascii="Arial" w:hAnsi="Arial" w:cs="Arial"/>
          <w:sz w:val="23"/>
          <w:szCs w:val="23"/>
        </w:rPr>
      </w:pPr>
      <w:proofErr w:type="gramStart"/>
      <w:r>
        <w:rPr>
          <w:rFonts w:ascii="Arial" w:hAnsi="Arial" w:cs="Arial"/>
          <w:sz w:val="23"/>
          <w:szCs w:val="23"/>
        </w:rPr>
        <w:t>real</w:t>
      </w:r>
      <w:proofErr w:type="gramEnd"/>
      <w:r>
        <w:rPr>
          <w:rFonts w:ascii="Arial" w:hAnsi="Arial" w:cs="Arial"/>
          <w:sz w:val="23"/>
          <w:szCs w:val="23"/>
        </w:rPr>
        <w:t xml:space="preserve"> estate advertising based around</w:t>
      </w:r>
      <w:r w:rsidR="00A7406C" w:rsidRPr="00845B89">
        <w:rPr>
          <w:rFonts w:ascii="Arial" w:hAnsi="Arial" w:cs="Arial"/>
          <w:sz w:val="23"/>
          <w:szCs w:val="23"/>
        </w:rPr>
        <w:t xml:space="preserve"> “g</w:t>
      </w:r>
      <w:r w:rsidR="00BD5B76" w:rsidRPr="00845B89">
        <w:rPr>
          <w:rFonts w:ascii="Arial" w:hAnsi="Arial" w:cs="Arial"/>
          <w:sz w:val="23"/>
          <w:szCs w:val="23"/>
        </w:rPr>
        <w:t xml:space="preserve">ood” </w:t>
      </w:r>
      <w:r w:rsidR="00A7406C" w:rsidRPr="00845B89">
        <w:rPr>
          <w:rFonts w:ascii="Arial" w:hAnsi="Arial" w:cs="Arial"/>
          <w:sz w:val="23"/>
          <w:szCs w:val="23"/>
        </w:rPr>
        <w:t>schools</w:t>
      </w:r>
      <w:r w:rsidR="00B744F4" w:rsidRPr="00845B89">
        <w:rPr>
          <w:rFonts w:ascii="Arial" w:hAnsi="Arial" w:cs="Arial"/>
          <w:sz w:val="23"/>
          <w:szCs w:val="23"/>
        </w:rPr>
        <w:t>.</w:t>
      </w:r>
    </w:p>
    <w:p w:rsidR="00845B89" w:rsidRPr="002C70CF" w:rsidRDefault="00845B89" w:rsidP="002C70CF">
      <w:pPr>
        <w:spacing w:after="0" w:line="240" w:lineRule="auto"/>
        <w:ind w:left="1134"/>
        <w:rPr>
          <w:rFonts w:ascii="Arial" w:hAnsi="Arial" w:cs="Arial"/>
          <w:sz w:val="23"/>
          <w:szCs w:val="23"/>
        </w:rPr>
      </w:pPr>
    </w:p>
    <w:p w:rsidR="00657408" w:rsidRDefault="00B6429A" w:rsidP="002961FF">
      <w:pPr>
        <w:tabs>
          <w:tab w:val="left" w:pos="1134"/>
        </w:tabs>
        <w:spacing w:after="0" w:line="240" w:lineRule="auto"/>
        <w:ind w:left="1134"/>
        <w:jc w:val="both"/>
        <w:rPr>
          <w:rFonts w:ascii="Arial" w:hAnsi="Arial" w:cs="Arial"/>
          <w:sz w:val="23"/>
          <w:szCs w:val="23"/>
        </w:rPr>
      </w:pPr>
      <w:r w:rsidRPr="00845B89">
        <w:rPr>
          <w:rFonts w:ascii="Arial" w:hAnsi="Arial" w:cs="Arial"/>
          <w:sz w:val="23"/>
          <w:szCs w:val="23"/>
        </w:rPr>
        <w:t>For these reasons and to take into account changes in population numbers in some areas and economic circumstances, a</w:t>
      </w:r>
      <w:r w:rsidR="00711438" w:rsidRPr="00845B89">
        <w:rPr>
          <w:rFonts w:ascii="Arial" w:hAnsi="Arial" w:cs="Arial"/>
          <w:sz w:val="23"/>
          <w:szCs w:val="23"/>
        </w:rPr>
        <w:t xml:space="preserve"> review</w:t>
      </w:r>
      <w:r w:rsidR="00A7406C" w:rsidRPr="00845B89">
        <w:rPr>
          <w:rFonts w:ascii="Arial" w:hAnsi="Arial" w:cs="Arial"/>
          <w:sz w:val="23"/>
          <w:szCs w:val="23"/>
        </w:rPr>
        <w:t xml:space="preserve"> of the zoning system and enrolment </w:t>
      </w:r>
      <w:r w:rsidR="00711438" w:rsidRPr="00845B89">
        <w:rPr>
          <w:rFonts w:ascii="Arial" w:hAnsi="Arial" w:cs="Arial"/>
          <w:sz w:val="23"/>
          <w:szCs w:val="23"/>
        </w:rPr>
        <w:t>schemes is</w:t>
      </w:r>
      <w:r w:rsidR="00A7406C" w:rsidRPr="00845B89">
        <w:rPr>
          <w:rFonts w:ascii="Arial" w:hAnsi="Arial" w:cs="Arial"/>
          <w:sz w:val="23"/>
          <w:szCs w:val="23"/>
        </w:rPr>
        <w:t xml:space="preserve"> required</w:t>
      </w:r>
      <w:r w:rsidRPr="00845B89">
        <w:rPr>
          <w:rFonts w:ascii="Arial" w:hAnsi="Arial" w:cs="Arial"/>
          <w:sz w:val="23"/>
          <w:szCs w:val="23"/>
        </w:rPr>
        <w:t>.</w:t>
      </w:r>
    </w:p>
    <w:p w:rsidR="00F90002" w:rsidRPr="00845B89" w:rsidRDefault="00F90002" w:rsidP="00F90002">
      <w:pPr>
        <w:spacing w:after="0" w:line="240" w:lineRule="auto"/>
        <w:ind w:left="1134"/>
        <w:jc w:val="both"/>
        <w:rPr>
          <w:rFonts w:ascii="Arial" w:hAnsi="Arial" w:cs="Arial"/>
          <w:sz w:val="23"/>
          <w:szCs w:val="23"/>
        </w:rPr>
      </w:pPr>
    </w:p>
    <w:p w:rsidR="00E421EA" w:rsidRPr="00845B89" w:rsidRDefault="00E421EA" w:rsidP="002961FF">
      <w:pPr>
        <w:tabs>
          <w:tab w:val="left" w:pos="1134"/>
        </w:tabs>
        <w:spacing w:after="0" w:line="240" w:lineRule="auto"/>
        <w:ind w:left="567"/>
        <w:rPr>
          <w:rFonts w:ascii="Arial" w:hAnsi="Arial" w:cs="Arial"/>
          <w:b/>
          <w:sz w:val="23"/>
          <w:szCs w:val="23"/>
        </w:rPr>
      </w:pPr>
      <w:r w:rsidRPr="00845B89">
        <w:rPr>
          <w:rFonts w:ascii="Arial" w:hAnsi="Arial" w:cs="Arial"/>
          <w:b/>
          <w:sz w:val="23"/>
          <w:szCs w:val="23"/>
        </w:rPr>
        <w:t>2.4</w:t>
      </w:r>
      <w:r w:rsidRPr="00845B89">
        <w:rPr>
          <w:rFonts w:ascii="Arial" w:hAnsi="Arial" w:cs="Arial"/>
          <w:b/>
          <w:sz w:val="23"/>
          <w:szCs w:val="23"/>
        </w:rPr>
        <w:tab/>
        <w:t>Establishing new schools</w:t>
      </w:r>
    </w:p>
    <w:p w:rsidR="002961FF" w:rsidRDefault="002961FF" w:rsidP="00F90002">
      <w:pPr>
        <w:spacing w:after="0" w:line="240" w:lineRule="auto"/>
        <w:ind w:left="1134"/>
        <w:jc w:val="both"/>
        <w:rPr>
          <w:rFonts w:ascii="Arial" w:hAnsi="Arial" w:cs="Arial"/>
          <w:sz w:val="23"/>
          <w:szCs w:val="23"/>
        </w:rPr>
      </w:pPr>
    </w:p>
    <w:p w:rsidR="00E421EA" w:rsidRPr="00845B89" w:rsidRDefault="00E421EA" w:rsidP="00F90002">
      <w:pPr>
        <w:spacing w:after="0" w:line="240" w:lineRule="auto"/>
        <w:ind w:left="1134"/>
        <w:jc w:val="both"/>
        <w:rPr>
          <w:rFonts w:ascii="Arial" w:hAnsi="Arial" w:cs="Arial"/>
          <w:sz w:val="23"/>
          <w:szCs w:val="23"/>
        </w:rPr>
      </w:pPr>
      <w:r w:rsidRPr="00845B89">
        <w:rPr>
          <w:rFonts w:ascii="Arial" w:hAnsi="Arial" w:cs="Arial"/>
          <w:sz w:val="23"/>
          <w:szCs w:val="23"/>
        </w:rPr>
        <w:t>The situation is not helped by politicians who prefer the electoral capital to be gained from opening new schools to grappling with the much more difficult issue of how to manage the network in order to give value to the taxpayer and to sustain</w:t>
      </w:r>
      <w:r w:rsidR="00A803F8" w:rsidRPr="00845B89">
        <w:rPr>
          <w:rFonts w:ascii="Arial" w:hAnsi="Arial" w:cs="Arial"/>
          <w:sz w:val="23"/>
          <w:szCs w:val="23"/>
        </w:rPr>
        <w:t xml:space="preserve"> </w:t>
      </w:r>
      <w:r w:rsidRPr="00845B89">
        <w:rPr>
          <w:rFonts w:ascii="Arial" w:hAnsi="Arial" w:cs="Arial"/>
          <w:sz w:val="23"/>
          <w:szCs w:val="23"/>
        </w:rPr>
        <w:t>robust and effective schools</w:t>
      </w:r>
      <w:r w:rsidR="00A803F8" w:rsidRPr="00845B89">
        <w:rPr>
          <w:rFonts w:ascii="Arial" w:hAnsi="Arial" w:cs="Arial"/>
          <w:sz w:val="23"/>
          <w:szCs w:val="23"/>
        </w:rPr>
        <w:t xml:space="preserve">. </w:t>
      </w:r>
      <w:r w:rsidRPr="00845B89">
        <w:rPr>
          <w:rFonts w:ascii="Arial" w:hAnsi="Arial" w:cs="Arial"/>
          <w:sz w:val="23"/>
          <w:szCs w:val="23"/>
        </w:rPr>
        <w:t xml:space="preserve"> </w:t>
      </w:r>
      <w:r w:rsidR="00A803F8" w:rsidRPr="00845B89">
        <w:rPr>
          <w:rFonts w:ascii="Arial" w:hAnsi="Arial" w:cs="Arial"/>
          <w:sz w:val="23"/>
          <w:szCs w:val="23"/>
        </w:rPr>
        <w:t>For years they have been opening new special character school</w:t>
      </w:r>
      <w:r w:rsidR="00BD5B76" w:rsidRPr="00845B89">
        <w:rPr>
          <w:rFonts w:ascii="Arial" w:hAnsi="Arial" w:cs="Arial"/>
          <w:sz w:val="23"/>
          <w:szCs w:val="23"/>
        </w:rPr>
        <w:t>s</w:t>
      </w:r>
      <w:r w:rsidR="00A803F8" w:rsidRPr="00845B89">
        <w:rPr>
          <w:rFonts w:ascii="Arial" w:hAnsi="Arial" w:cs="Arial"/>
          <w:sz w:val="23"/>
          <w:szCs w:val="23"/>
        </w:rPr>
        <w:t xml:space="preserve"> or allowing private schools to integrate into the public system with little or no regard for the impact on the majority of students in the region.  As these schools come with free bussing for students, they can seriously destabilise local education provision.  </w:t>
      </w:r>
      <w:r w:rsidR="0050290F">
        <w:rPr>
          <w:rFonts w:ascii="Arial" w:hAnsi="Arial" w:cs="Arial"/>
          <w:sz w:val="23"/>
          <w:szCs w:val="23"/>
        </w:rPr>
        <w:t>It’s hard to</w:t>
      </w:r>
      <w:r w:rsidR="00A803F8" w:rsidRPr="00845B89">
        <w:rPr>
          <w:rFonts w:ascii="Arial" w:hAnsi="Arial" w:cs="Arial"/>
          <w:sz w:val="23"/>
          <w:szCs w:val="23"/>
        </w:rPr>
        <w:t xml:space="preserve"> see any sense in the political</w:t>
      </w:r>
      <w:r w:rsidR="001C62A0" w:rsidRPr="00845B89">
        <w:rPr>
          <w:rFonts w:ascii="Arial" w:hAnsi="Arial" w:cs="Arial"/>
          <w:sz w:val="23"/>
          <w:szCs w:val="23"/>
        </w:rPr>
        <w:t>ly</w:t>
      </w:r>
      <w:r w:rsidR="007323C9">
        <w:rPr>
          <w:rFonts w:ascii="Arial" w:hAnsi="Arial" w:cs="Arial"/>
          <w:sz w:val="23"/>
          <w:szCs w:val="23"/>
        </w:rPr>
        <w:t xml:space="preserve"> </w:t>
      </w:r>
      <w:r w:rsidR="001C62A0" w:rsidRPr="00845B89">
        <w:rPr>
          <w:rFonts w:ascii="Arial" w:hAnsi="Arial" w:cs="Arial"/>
          <w:sz w:val="23"/>
          <w:szCs w:val="23"/>
        </w:rPr>
        <w:t>expedient</w:t>
      </w:r>
      <w:r w:rsidR="00A803F8" w:rsidRPr="00845B89">
        <w:rPr>
          <w:rFonts w:ascii="Arial" w:hAnsi="Arial" w:cs="Arial"/>
          <w:sz w:val="23"/>
          <w:szCs w:val="23"/>
        </w:rPr>
        <w:t xml:space="preserve"> decision to integrate </w:t>
      </w:r>
      <w:proofErr w:type="spellStart"/>
      <w:r w:rsidR="00A803F8" w:rsidRPr="00845B89">
        <w:rPr>
          <w:rFonts w:ascii="Arial" w:hAnsi="Arial" w:cs="Arial"/>
          <w:sz w:val="23"/>
          <w:szCs w:val="23"/>
        </w:rPr>
        <w:t>Whanganui</w:t>
      </w:r>
      <w:proofErr w:type="spellEnd"/>
      <w:r w:rsidR="00A803F8" w:rsidRPr="00845B89">
        <w:rPr>
          <w:rFonts w:ascii="Arial" w:hAnsi="Arial" w:cs="Arial"/>
          <w:sz w:val="23"/>
          <w:szCs w:val="23"/>
        </w:rPr>
        <w:t xml:space="preserve"> Collegiate School in a city which already had over 1000 surplus places. Similarly, the approval to set up two chart</w:t>
      </w:r>
      <w:r w:rsidR="00BD5B76" w:rsidRPr="00845B89">
        <w:rPr>
          <w:rFonts w:ascii="Arial" w:hAnsi="Arial" w:cs="Arial"/>
          <w:sz w:val="23"/>
          <w:szCs w:val="23"/>
        </w:rPr>
        <w:t>er schools in Whanga</w:t>
      </w:r>
      <w:r w:rsidR="00A803F8" w:rsidRPr="00845B89">
        <w:rPr>
          <w:rFonts w:ascii="Arial" w:hAnsi="Arial" w:cs="Arial"/>
          <w:sz w:val="23"/>
          <w:szCs w:val="23"/>
        </w:rPr>
        <w:t>rei</w:t>
      </w:r>
      <w:r w:rsidR="001C62A0" w:rsidRPr="00845B89">
        <w:rPr>
          <w:rFonts w:ascii="Arial" w:hAnsi="Arial" w:cs="Arial"/>
          <w:sz w:val="23"/>
          <w:szCs w:val="23"/>
        </w:rPr>
        <w:t>,</w:t>
      </w:r>
      <w:r w:rsidR="00A803F8" w:rsidRPr="00845B89">
        <w:rPr>
          <w:rFonts w:ascii="Arial" w:hAnsi="Arial" w:cs="Arial"/>
          <w:sz w:val="23"/>
          <w:szCs w:val="23"/>
        </w:rPr>
        <w:t xml:space="preserve"> </w:t>
      </w:r>
      <w:r w:rsidR="001C62A0" w:rsidRPr="00845B89">
        <w:rPr>
          <w:rFonts w:ascii="Arial" w:hAnsi="Arial" w:cs="Arial"/>
          <w:sz w:val="23"/>
          <w:szCs w:val="23"/>
        </w:rPr>
        <w:t>another city with around 1000 surplus places, can</w:t>
      </w:r>
      <w:r w:rsidR="002C70CF">
        <w:rPr>
          <w:rFonts w:ascii="Arial" w:hAnsi="Arial" w:cs="Arial"/>
          <w:sz w:val="23"/>
          <w:szCs w:val="23"/>
        </w:rPr>
        <w:t>not be justified educationally.</w:t>
      </w:r>
    </w:p>
    <w:p w:rsidR="00A7406C" w:rsidRPr="00845B89" w:rsidRDefault="001C62A0" w:rsidP="00957FBA">
      <w:pPr>
        <w:pStyle w:val="Heading1"/>
        <w:tabs>
          <w:tab w:val="left" w:pos="567"/>
        </w:tabs>
        <w:rPr>
          <w:rFonts w:ascii="Arial" w:hAnsi="Arial"/>
        </w:rPr>
      </w:pPr>
      <w:bookmarkStart w:id="2" w:name="_Toc394906637"/>
      <w:r w:rsidRPr="00957FBA">
        <w:rPr>
          <w:rFonts w:ascii="Arial Black" w:hAnsi="Arial Black"/>
          <w:color w:val="auto"/>
          <w:sz w:val="23"/>
          <w:szCs w:val="23"/>
        </w:rPr>
        <w:t>3</w:t>
      </w:r>
      <w:r w:rsidR="00F90002" w:rsidRPr="00957FBA">
        <w:rPr>
          <w:rFonts w:ascii="Arial Black" w:hAnsi="Arial Black"/>
          <w:color w:val="auto"/>
          <w:sz w:val="23"/>
          <w:szCs w:val="23"/>
        </w:rPr>
        <w:t>.</w:t>
      </w:r>
      <w:r w:rsidRPr="00957FBA">
        <w:rPr>
          <w:rFonts w:ascii="Arial Black" w:hAnsi="Arial Black"/>
          <w:color w:val="auto"/>
          <w:sz w:val="23"/>
          <w:szCs w:val="23"/>
        </w:rPr>
        <w:tab/>
      </w:r>
      <w:r w:rsidR="00A7406C" w:rsidRPr="00957FBA">
        <w:rPr>
          <w:rFonts w:ascii="Arial Black" w:hAnsi="Arial Black"/>
          <w:color w:val="auto"/>
          <w:sz w:val="23"/>
          <w:szCs w:val="23"/>
        </w:rPr>
        <w:t>Z</w:t>
      </w:r>
      <w:r w:rsidR="00F90002" w:rsidRPr="00957FBA">
        <w:rPr>
          <w:rFonts w:ascii="Arial Black" w:hAnsi="Arial Black"/>
          <w:color w:val="auto"/>
          <w:sz w:val="23"/>
          <w:szCs w:val="23"/>
        </w:rPr>
        <w:t>oning and enrolment schemes</w:t>
      </w:r>
      <w:r w:rsidRPr="00AD33F7">
        <w:rPr>
          <w:rStyle w:val="FootnoteReference"/>
          <w:rFonts w:ascii="Arial" w:hAnsi="Arial" w:cs="Arial"/>
          <w:color w:val="auto"/>
          <w:sz w:val="23"/>
          <w:szCs w:val="23"/>
        </w:rPr>
        <w:footnoteReference w:id="5"/>
      </w:r>
      <w:bookmarkEnd w:id="2"/>
    </w:p>
    <w:p w:rsidR="002961FF" w:rsidRDefault="002961FF" w:rsidP="002961FF">
      <w:pPr>
        <w:tabs>
          <w:tab w:val="left" w:pos="1134"/>
        </w:tabs>
        <w:spacing w:after="0" w:line="240" w:lineRule="auto"/>
        <w:ind w:firstLine="567"/>
        <w:rPr>
          <w:rFonts w:ascii="Arial" w:hAnsi="Arial" w:cs="Arial"/>
          <w:b/>
          <w:sz w:val="23"/>
          <w:szCs w:val="23"/>
        </w:rPr>
      </w:pPr>
    </w:p>
    <w:p w:rsidR="001C62A0" w:rsidRPr="00845B89" w:rsidRDefault="001C62A0" w:rsidP="002961FF">
      <w:pPr>
        <w:tabs>
          <w:tab w:val="left" w:pos="1134"/>
        </w:tabs>
        <w:spacing w:after="0" w:line="240" w:lineRule="auto"/>
        <w:ind w:left="567"/>
        <w:rPr>
          <w:rFonts w:ascii="Arial" w:hAnsi="Arial" w:cs="Arial"/>
          <w:b/>
          <w:sz w:val="23"/>
          <w:szCs w:val="23"/>
        </w:rPr>
      </w:pPr>
      <w:r w:rsidRPr="00845B89">
        <w:rPr>
          <w:rFonts w:ascii="Arial" w:hAnsi="Arial" w:cs="Arial"/>
          <w:b/>
          <w:sz w:val="23"/>
          <w:szCs w:val="23"/>
        </w:rPr>
        <w:t>3.1</w:t>
      </w:r>
      <w:r w:rsidRPr="00845B89">
        <w:rPr>
          <w:rFonts w:ascii="Arial" w:hAnsi="Arial" w:cs="Arial"/>
          <w:b/>
          <w:sz w:val="23"/>
          <w:szCs w:val="23"/>
        </w:rPr>
        <w:tab/>
        <w:t>Home zones</w:t>
      </w:r>
    </w:p>
    <w:p w:rsidR="002961FF" w:rsidRDefault="002961FF" w:rsidP="00F90002">
      <w:pPr>
        <w:spacing w:after="0" w:line="240" w:lineRule="auto"/>
        <w:ind w:left="1134"/>
        <w:jc w:val="both"/>
        <w:rPr>
          <w:rFonts w:ascii="Arial" w:hAnsi="Arial" w:cs="Arial"/>
          <w:sz w:val="23"/>
          <w:szCs w:val="23"/>
        </w:rPr>
      </w:pPr>
    </w:p>
    <w:p w:rsidR="00B6429A" w:rsidRPr="00845B89" w:rsidRDefault="0053161A" w:rsidP="00F90002">
      <w:pPr>
        <w:spacing w:after="0" w:line="240" w:lineRule="auto"/>
        <w:ind w:left="1134"/>
        <w:jc w:val="both"/>
        <w:rPr>
          <w:rFonts w:ascii="Arial" w:hAnsi="Arial" w:cs="Arial"/>
          <w:sz w:val="23"/>
          <w:szCs w:val="23"/>
        </w:rPr>
      </w:pPr>
      <w:r w:rsidRPr="00845B89">
        <w:rPr>
          <w:rFonts w:ascii="Arial" w:hAnsi="Arial" w:cs="Arial"/>
          <w:sz w:val="23"/>
          <w:szCs w:val="23"/>
        </w:rPr>
        <w:t>New Zealand secondary schools have a designated “home zone</w:t>
      </w:r>
      <w:r w:rsidR="007323C9">
        <w:rPr>
          <w:rFonts w:ascii="Arial" w:hAnsi="Arial" w:cs="Arial"/>
          <w:sz w:val="23"/>
          <w:szCs w:val="23"/>
        </w:rPr>
        <w:t>”</w:t>
      </w:r>
      <w:r w:rsidRPr="00845B89">
        <w:rPr>
          <w:rFonts w:ascii="Arial" w:hAnsi="Arial" w:cs="Arial"/>
          <w:sz w:val="23"/>
          <w:szCs w:val="23"/>
        </w:rPr>
        <w:t xml:space="preserve">, a specific area from which students living there are guaranteed a place at their local school. </w:t>
      </w:r>
      <w:r w:rsidR="002C70CF">
        <w:rPr>
          <w:rFonts w:ascii="Arial" w:hAnsi="Arial" w:cs="Arial"/>
          <w:sz w:val="23"/>
          <w:szCs w:val="23"/>
        </w:rPr>
        <w:t xml:space="preserve"> </w:t>
      </w:r>
      <w:r w:rsidRPr="00845B89">
        <w:rPr>
          <w:rFonts w:ascii="Arial" w:hAnsi="Arial" w:cs="Arial"/>
          <w:sz w:val="23"/>
          <w:szCs w:val="23"/>
        </w:rPr>
        <w:t>Where a school faces overcrowding</w:t>
      </w:r>
      <w:r w:rsidR="00B308A6" w:rsidRPr="00845B89">
        <w:rPr>
          <w:rFonts w:ascii="Arial" w:hAnsi="Arial" w:cs="Arial"/>
          <w:sz w:val="23"/>
          <w:szCs w:val="23"/>
        </w:rPr>
        <w:t xml:space="preserve">, an enrolment scheme is set in place to prevent this. </w:t>
      </w:r>
      <w:r w:rsidR="002C70CF">
        <w:rPr>
          <w:rFonts w:ascii="Arial" w:hAnsi="Arial" w:cs="Arial"/>
          <w:sz w:val="23"/>
          <w:szCs w:val="23"/>
        </w:rPr>
        <w:t xml:space="preserve"> </w:t>
      </w:r>
      <w:r w:rsidR="00B308A6" w:rsidRPr="00845B89">
        <w:rPr>
          <w:rFonts w:ascii="Arial" w:hAnsi="Arial" w:cs="Arial"/>
          <w:sz w:val="23"/>
          <w:szCs w:val="23"/>
        </w:rPr>
        <w:t xml:space="preserve">There are conditions for entry, where all the students in the school zone itself are expected to be admitted </w:t>
      </w:r>
      <w:r w:rsidR="001C62A0" w:rsidRPr="00845B89">
        <w:rPr>
          <w:rFonts w:ascii="Arial" w:hAnsi="Arial" w:cs="Arial"/>
          <w:sz w:val="23"/>
          <w:szCs w:val="23"/>
        </w:rPr>
        <w:t>(even</w:t>
      </w:r>
      <w:r w:rsidR="00B308A6" w:rsidRPr="00845B89">
        <w:rPr>
          <w:rFonts w:ascii="Arial" w:hAnsi="Arial" w:cs="Arial"/>
          <w:sz w:val="23"/>
          <w:szCs w:val="23"/>
        </w:rPr>
        <w:t xml:space="preserve"> if the number is large and causes pressures as a result of families moving into the </w:t>
      </w:r>
      <w:r w:rsidR="00BD5B76" w:rsidRPr="00845B89">
        <w:rPr>
          <w:rFonts w:ascii="Arial" w:hAnsi="Arial" w:cs="Arial"/>
          <w:sz w:val="23"/>
          <w:szCs w:val="23"/>
        </w:rPr>
        <w:t>zone)</w:t>
      </w:r>
      <w:r w:rsidR="00B308A6" w:rsidRPr="00845B89">
        <w:rPr>
          <w:rFonts w:ascii="Arial" w:hAnsi="Arial" w:cs="Arial"/>
          <w:sz w:val="23"/>
          <w:szCs w:val="23"/>
        </w:rPr>
        <w:t>, while families outside the zone who wish their children to be enrolled at a school of their choice go through a ballot process, the number being set by the school based on what it thinks it can cope with.</w:t>
      </w:r>
      <w:r w:rsidR="008C68DF" w:rsidRPr="00845B89">
        <w:rPr>
          <w:rFonts w:ascii="Arial" w:hAnsi="Arial" w:cs="Arial"/>
          <w:sz w:val="23"/>
          <w:szCs w:val="23"/>
        </w:rPr>
        <w:t xml:space="preserve"> </w:t>
      </w:r>
      <w:r w:rsidR="002C70CF">
        <w:rPr>
          <w:rFonts w:ascii="Arial" w:hAnsi="Arial" w:cs="Arial"/>
          <w:sz w:val="23"/>
          <w:szCs w:val="23"/>
        </w:rPr>
        <w:t xml:space="preserve"> </w:t>
      </w:r>
      <w:r w:rsidR="008C68DF" w:rsidRPr="00845B89">
        <w:rPr>
          <w:rFonts w:ascii="Arial" w:hAnsi="Arial" w:cs="Arial"/>
          <w:sz w:val="23"/>
          <w:szCs w:val="23"/>
        </w:rPr>
        <w:t xml:space="preserve">Approximately 30% of </w:t>
      </w:r>
      <w:r w:rsidR="008C68DF" w:rsidRPr="00845B89">
        <w:rPr>
          <w:rFonts w:ascii="Arial" w:hAnsi="Arial" w:cs="Arial"/>
          <w:sz w:val="23"/>
          <w:szCs w:val="23"/>
        </w:rPr>
        <w:lastRenderedPageBreak/>
        <w:t>New Zealand’s secondary s</w:t>
      </w:r>
      <w:r w:rsidR="00C96A22" w:rsidRPr="00845B89">
        <w:rPr>
          <w:rFonts w:ascii="Arial" w:hAnsi="Arial" w:cs="Arial"/>
          <w:sz w:val="23"/>
          <w:szCs w:val="23"/>
        </w:rPr>
        <w:t>chools have enrolment schemes</w:t>
      </w:r>
      <w:r w:rsidR="00B6429A" w:rsidRPr="00845B89">
        <w:rPr>
          <w:rFonts w:ascii="Arial" w:hAnsi="Arial" w:cs="Arial"/>
          <w:sz w:val="23"/>
          <w:szCs w:val="23"/>
        </w:rPr>
        <w:t>.</w:t>
      </w:r>
      <w:r w:rsidR="00C96A22" w:rsidRPr="00845B89">
        <w:rPr>
          <w:rFonts w:ascii="Arial" w:hAnsi="Arial" w:cs="Arial"/>
          <w:sz w:val="23"/>
          <w:szCs w:val="23"/>
        </w:rPr>
        <w:t xml:space="preserve"> </w:t>
      </w:r>
      <w:r w:rsidR="002C70CF">
        <w:rPr>
          <w:rFonts w:ascii="Arial" w:hAnsi="Arial" w:cs="Arial"/>
          <w:sz w:val="23"/>
          <w:szCs w:val="23"/>
        </w:rPr>
        <w:t xml:space="preserve"> </w:t>
      </w:r>
      <w:proofErr w:type="gramStart"/>
      <w:r w:rsidR="00C96A22" w:rsidRPr="00845B89">
        <w:rPr>
          <w:rFonts w:ascii="Arial" w:hAnsi="Arial" w:cs="Arial"/>
          <w:sz w:val="23"/>
          <w:szCs w:val="23"/>
        </w:rPr>
        <w:t>(</w:t>
      </w:r>
      <w:r w:rsidR="008C68DF" w:rsidRPr="00845B89">
        <w:rPr>
          <w:rFonts w:ascii="Arial" w:hAnsi="Arial" w:cs="Arial"/>
          <w:sz w:val="23"/>
          <w:szCs w:val="23"/>
        </w:rPr>
        <w:t xml:space="preserve">See </w:t>
      </w:r>
      <w:r w:rsidR="00B744F4" w:rsidRPr="00845B89">
        <w:rPr>
          <w:rFonts w:ascii="Arial" w:hAnsi="Arial" w:cs="Arial"/>
          <w:sz w:val="23"/>
          <w:szCs w:val="23"/>
        </w:rPr>
        <w:t xml:space="preserve">Table </w:t>
      </w:r>
      <w:r w:rsidR="00E952F5" w:rsidRPr="00845B89">
        <w:rPr>
          <w:rFonts w:ascii="Arial" w:hAnsi="Arial" w:cs="Arial"/>
          <w:sz w:val="23"/>
          <w:szCs w:val="23"/>
        </w:rPr>
        <w:t xml:space="preserve">in Appendix </w:t>
      </w:r>
      <w:r w:rsidR="00E438B1">
        <w:rPr>
          <w:rFonts w:ascii="Arial" w:hAnsi="Arial" w:cs="Arial"/>
          <w:sz w:val="23"/>
          <w:szCs w:val="23"/>
        </w:rPr>
        <w:t>A</w:t>
      </w:r>
      <w:r w:rsidR="002C70CF">
        <w:rPr>
          <w:rFonts w:ascii="Arial" w:hAnsi="Arial" w:cs="Arial"/>
          <w:sz w:val="23"/>
          <w:szCs w:val="23"/>
        </w:rPr>
        <w:t>.</w:t>
      </w:r>
      <w:r w:rsidR="008C68DF" w:rsidRPr="00845B89">
        <w:rPr>
          <w:rFonts w:ascii="Arial" w:hAnsi="Arial" w:cs="Arial"/>
          <w:sz w:val="23"/>
          <w:szCs w:val="23"/>
        </w:rPr>
        <w:t>)</w:t>
      </w:r>
      <w:proofErr w:type="gramEnd"/>
    </w:p>
    <w:p w:rsidR="00AD33F7" w:rsidRPr="002C70CF" w:rsidRDefault="00AD33F7" w:rsidP="002961FF">
      <w:pPr>
        <w:tabs>
          <w:tab w:val="left" w:pos="1134"/>
        </w:tabs>
        <w:spacing w:after="0" w:line="240" w:lineRule="auto"/>
        <w:ind w:left="567"/>
        <w:rPr>
          <w:rFonts w:ascii="Arial" w:hAnsi="Arial" w:cs="Arial"/>
          <w:sz w:val="23"/>
          <w:szCs w:val="23"/>
        </w:rPr>
      </w:pPr>
    </w:p>
    <w:p w:rsidR="001C62A0" w:rsidRPr="00845B89" w:rsidRDefault="001C62A0" w:rsidP="002961FF">
      <w:pPr>
        <w:tabs>
          <w:tab w:val="left" w:pos="1134"/>
        </w:tabs>
        <w:spacing w:after="0" w:line="240" w:lineRule="auto"/>
        <w:ind w:left="567"/>
        <w:rPr>
          <w:rFonts w:ascii="Arial" w:hAnsi="Arial" w:cs="Arial"/>
          <w:b/>
          <w:sz w:val="23"/>
          <w:szCs w:val="23"/>
        </w:rPr>
      </w:pPr>
      <w:r w:rsidRPr="00845B89">
        <w:rPr>
          <w:rFonts w:ascii="Arial" w:hAnsi="Arial" w:cs="Arial"/>
          <w:b/>
          <w:sz w:val="23"/>
          <w:szCs w:val="23"/>
        </w:rPr>
        <w:t>3.2</w:t>
      </w:r>
      <w:r w:rsidR="00F90002">
        <w:rPr>
          <w:rFonts w:ascii="Arial" w:hAnsi="Arial" w:cs="Arial"/>
          <w:b/>
          <w:sz w:val="23"/>
          <w:szCs w:val="23"/>
        </w:rPr>
        <w:tab/>
      </w:r>
      <w:r w:rsidRPr="00845B89">
        <w:rPr>
          <w:rFonts w:ascii="Arial" w:hAnsi="Arial" w:cs="Arial"/>
          <w:b/>
          <w:sz w:val="23"/>
          <w:szCs w:val="23"/>
        </w:rPr>
        <w:t>Out-of-zone applications</w:t>
      </w:r>
    </w:p>
    <w:p w:rsidR="002961FF" w:rsidRDefault="002961FF" w:rsidP="00F90002">
      <w:pPr>
        <w:spacing w:after="0" w:line="240" w:lineRule="auto"/>
        <w:ind w:left="1134"/>
        <w:jc w:val="both"/>
        <w:rPr>
          <w:rFonts w:ascii="Arial" w:hAnsi="Arial" w:cs="Arial"/>
          <w:sz w:val="23"/>
          <w:szCs w:val="23"/>
        </w:rPr>
      </w:pPr>
    </w:p>
    <w:p w:rsidR="00F90002" w:rsidRDefault="001C62A0" w:rsidP="00F90002">
      <w:pPr>
        <w:spacing w:after="0" w:line="240" w:lineRule="auto"/>
        <w:ind w:left="1134"/>
        <w:jc w:val="both"/>
        <w:rPr>
          <w:rFonts w:ascii="Arial" w:hAnsi="Arial" w:cs="Arial"/>
          <w:sz w:val="23"/>
          <w:szCs w:val="23"/>
        </w:rPr>
      </w:pPr>
      <w:r w:rsidRPr="00845B89">
        <w:rPr>
          <w:rFonts w:ascii="Arial" w:hAnsi="Arial" w:cs="Arial"/>
          <w:sz w:val="23"/>
          <w:szCs w:val="23"/>
        </w:rPr>
        <w:t xml:space="preserve">The process for dealing with schools that are “overcrowded” is set out in the </w:t>
      </w:r>
      <w:r w:rsidRPr="00963844">
        <w:rPr>
          <w:rFonts w:ascii="Arial" w:hAnsi="Arial" w:cs="Arial"/>
          <w:sz w:val="23"/>
          <w:szCs w:val="23"/>
        </w:rPr>
        <w:t>Education Act 1989.</w:t>
      </w:r>
      <w:r w:rsidR="00F94BAF" w:rsidRPr="00845B89">
        <w:rPr>
          <w:rStyle w:val="FootnoteReference"/>
          <w:rFonts w:ascii="Arial" w:hAnsi="Arial" w:cs="Arial"/>
          <w:sz w:val="23"/>
          <w:szCs w:val="23"/>
        </w:rPr>
        <w:footnoteReference w:id="6"/>
      </w:r>
      <w:r w:rsidRPr="00845B89">
        <w:rPr>
          <w:rFonts w:ascii="Arial" w:hAnsi="Arial" w:cs="Arial"/>
          <w:sz w:val="23"/>
          <w:szCs w:val="23"/>
        </w:rPr>
        <w:t xml:space="preserve"> </w:t>
      </w:r>
      <w:r w:rsidR="002C70CF">
        <w:rPr>
          <w:rFonts w:ascii="Arial" w:hAnsi="Arial" w:cs="Arial"/>
          <w:sz w:val="23"/>
          <w:szCs w:val="23"/>
        </w:rPr>
        <w:t xml:space="preserve"> </w:t>
      </w:r>
      <w:r w:rsidRPr="00845B89">
        <w:rPr>
          <w:rFonts w:ascii="Arial" w:hAnsi="Arial" w:cs="Arial"/>
          <w:sz w:val="23"/>
          <w:szCs w:val="23"/>
        </w:rPr>
        <w:t>The school must work with the ministry to set up an enrolment scheme that is supposed to balance two conflicting aims</w:t>
      </w:r>
      <w:r w:rsidR="007323C9">
        <w:rPr>
          <w:rFonts w:ascii="Arial" w:hAnsi="Arial" w:cs="Arial"/>
          <w:sz w:val="23"/>
          <w:szCs w:val="23"/>
        </w:rPr>
        <w:t>:</w:t>
      </w:r>
      <w:r w:rsidRPr="00845B89">
        <w:rPr>
          <w:rFonts w:ascii="Arial" w:hAnsi="Arial" w:cs="Arial"/>
          <w:sz w:val="23"/>
          <w:szCs w:val="23"/>
        </w:rPr>
        <w:t xml:space="preserve"> the right of a child to attend their nearest school</w:t>
      </w:r>
      <w:r w:rsidR="007323C9">
        <w:rPr>
          <w:rFonts w:ascii="Arial" w:hAnsi="Arial" w:cs="Arial"/>
          <w:sz w:val="23"/>
          <w:szCs w:val="23"/>
        </w:rPr>
        <w:t>,</w:t>
      </w:r>
      <w:r w:rsidRPr="00845B89">
        <w:rPr>
          <w:rFonts w:ascii="Arial" w:hAnsi="Arial" w:cs="Arial"/>
          <w:sz w:val="23"/>
          <w:szCs w:val="23"/>
        </w:rPr>
        <w:t xml:space="preserve"> and the need to manage the network.  Students outside that zone may be accepted to the school in a priorit</w:t>
      </w:r>
      <w:r w:rsidR="007323C9">
        <w:rPr>
          <w:rFonts w:ascii="Arial" w:hAnsi="Arial" w:cs="Arial"/>
          <w:sz w:val="23"/>
          <w:szCs w:val="23"/>
        </w:rPr>
        <w:t>ised</w:t>
      </w:r>
      <w:r w:rsidRPr="00845B89">
        <w:rPr>
          <w:rFonts w:ascii="Arial" w:hAnsi="Arial" w:cs="Arial"/>
          <w:sz w:val="23"/>
          <w:szCs w:val="23"/>
        </w:rPr>
        <w:t xml:space="preserve"> order</w:t>
      </w:r>
      <w:r w:rsidR="00002F8A" w:rsidRPr="00845B89">
        <w:rPr>
          <w:rFonts w:ascii="Arial" w:hAnsi="Arial" w:cs="Arial"/>
          <w:sz w:val="23"/>
          <w:szCs w:val="23"/>
        </w:rPr>
        <w:t xml:space="preserve"> – broadly: applicants for a special programme, siblings, children of former students and children of board employees or board members.  If there are more applicants than places a ballot must be conducted under supervision</w:t>
      </w:r>
      <w:r w:rsidR="00F90002">
        <w:rPr>
          <w:rFonts w:ascii="Arial" w:hAnsi="Arial" w:cs="Arial"/>
          <w:sz w:val="23"/>
          <w:szCs w:val="23"/>
        </w:rPr>
        <w:t>.</w:t>
      </w:r>
    </w:p>
    <w:p w:rsidR="008C03A2" w:rsidRPr="00845B89" w:rsidRDefault="008C03A2" w:rsidP="00F90002">
      <w:pPr>
        <w:spacing w:after="0" w:line="240" w:lineRule="auto"/>
        <w:ind w:left="1134"/>
        <w:jc w:val="both"/>
        <w:rPr>
          <w:rFonts w:ascii="Arial" w:hAnsi="Arial" w:cs="Arial"/>
          <w:sz w:val="23"/>
          <w:szCs w:val="23"/>
        </w:rPr>
      </w:pPr>
    </w:p>
    <w:p w:rsidR="00002F8A" w:rsidRPr="00845B89" w:rsidRDefault="00002F8A" w:rsidP="002961FF">
      <w:pPr>
        <w:tabs>
          <w:tab w:val="left" w:pos="1134"/>
        </w:tabs>
        <w:spacing w:after="0" w:line="240" w:lineRule="auto"/>
        <w:ind w:left="567"/>
        <w:rPr>
          <w:rFonts w:ascii="Arial" w:hAnsi="Arial" w:cs="Arial"/>
          <w:b/>
          <w:sz w:val="23"/>
          <w:szCs w:val="23"/>
        </w:rPr>
      </w:pPr>
      <w:r w:rsidRPr="00845B89">
        <w:rPr>
          <w:rFonts w:ascii="Arial" w:hAnsi="Arial" w:cs="Arial"/>
          <w:b/>
          <w:sz w:val="23"/>
          <w:szCs w:val="23"/>
        </w:rPr>
        <w:t>3.3</w:t>
      </w:r>
      <w:r w:rsidRPr="00845B89">
        <w:rPr>
          <w:rFonts w:ascii="Arial" w:hAnsi="Arial" w:cs="Arial"/>
          <w:b/>
          <w:sz w:val="23"/>
          <w:szCs w:val="23"/>
        </w:rPr>
        <w:tab/>
        <w:t>Sharp Practices</w:t>
      </w:r>
      <w:r w:rsidRPr="00845B89">
        <w:rPr>
          <w:rFonts w:ascii="Arial" w:hAnsi="Arial" w:cs="Arial"/>
          <w:b/>
          <w:sz w:val="23"/>
          <w:szCs w:val="23"/>
        </w:rPr>
        <w:tab/>
      </w:r>
    </w:p>
    <w:p w:rsidR="002961FF" w:rsidRDefault="002961FF" w:rsidP="00F90002">
      <w:pPr>
        <w:spacing w:after="0" w:line="240" w:lineRule="auto"/>
        <w:ind w:left="1134"/>
        <w:jc w:val="both"/>
        <w:rPr>
          <w:rFonts w:ascii="Arial" w:hAnsi="Arial" w:cs="Arial"/>
          <w:sz w:val="23"/>
          <w:szCs w:val="23"/>
        </w:rPr>
      </w:pPr>
    </w:p>
    <w:p w:rsidR="00915609" w:rsidRDefault="00915609" w:rsidP="00F90002">
      <w:pPr>
        <w:spacing w:after="0" w:line="240" w:lineRule="auto"/>
        <w:ind w:left="1134"/>
        <w:jc w:val="both"/>
        <w:rPr>
          <w:rFonts w:ascii="Arial" w:hAnsi="Arial" w:cs="Arial"/>
          <w:sz w:val="23"/>
          <w:szCs w:val="23"/>
        </w:rPr>
      </w:pPr>
      <w:r w:rsidRPr="00845B89">
        <w:rPr>
          <w:rFonts w:ascii="Arial" w:hAnsi="Arial" w:cs="Arial"/>
          <w:sz w:val="23"/>
          <w:szCs w:val="23"/>
        </w:rPr>
        <w:t>There has been r</w:t>
      </w:r>
      <w:r w:rsidR="00002F8A" w:rsidRPr="00845B89">
        <w:rPr>
          <w:rFonts w:ascii="Arial" w:hAnsi="Arial" w:cs="Arial"/>
          <w:sz w:val="23"/>
          <w:szCs w:val="23"/>
        </w:rPr>
        <w:t>esearch</w:t>
      </w:r>
      <w:r w:rsidR="00F94BAF" w:rsidRPr="00845B89">
        <w:rPr>
          <w:rFonts w:ascii="Arial" w:hAnsi="Arial" w:cs="Arial"/>
          <w:sz w:val="23"/>
          <w:szCs w:val="23"/>
        </w:rPr>
        <w:t xml:space="preserve"> (</w:t>
      </w:r>
      <w:proofErr w:type="spellStart"/>
      <w:r w:rsidR="00F94BAF" w:rsidRPr="00845B89">
        <w:rPr>
          <w:rFonts w:ascii="Arial" w:hAnsi="Arial" w:cs="Arial"/>
          <w:sz w:val="23"/>
          <w:szCs w:val="23"/>
        </w:rPr>
        <w:t>Lubienski</w:t>
      </w:r>
      <w:proofErr w:type="spellEnd"/>
      <w:r w:rsidR="00F94BAF" w:rsidRPr="00845B89">
        <w:rPr>
          <w:rFonts w:ascii="Arial" w:hAnsi="Arial" w:cs="Arial"/>
          <w:sz w:val="23"/>
          <w:szCs w:val="23"/>
        </w:rPr>
        <w:t>, 2011)</w:t>
      </w:r>
      <w:r w:rsidR="00F94BAF" w:rsidRPr="00B976E7">
        <w:rPr>
          <w:rStyle w:val="FootnoteReference"/>
          <w:rFonts w:ascii="Arial" w:hAnsi="Arial" w:cs="Arial"/>
          <w:sz w:val="23"/>
          <w:szCs w:val="23"/>
        </w:rPr>
        <w:footnoteReference w:id="7"/>
      </w:r>
      <w:r w:rsidR="00002F8A" w:rsidRPr="00845B89">
        <w:rPr>
          <w:rFonts w:ascii="Arial" w:hAnsi="Arial" w:cs="Arial"/>
          <w:sz w:val="23"/>
          <w:szCs w:val="23"/>
        </w:rPr>
        <w:t xml:space="preserve"> which suggests the process is </w:t>
      </w:r>
      <w:r w:rsidRPr="00845B89">
        <w:rPr>
          <w:rFonts w:ascii="Arial" w:hAnsi="Arial" w:cs="Arial"/>
          <w:sz w:val="23"/>
          <w:szCs w:val="23"/>
        </w:rPr>
        <w:t>manipulated and not transparent. In particular, schools may apply the rules at year 9 but hold over vacancies for selected year 10 students.  On the other side, there have also been cases where local</w:t>
      </w:r>
      <w:r w:rsidR="00002F8A" w:rsidRPr="00845B89">
        <w:rPr>
          <w:rFonts w:ascii="Arial" w:hAnsi="Arial" w:cs="Arial"/>
          <w:sz w:val="23"/>
          <w:szCs w:val="23"/>
        </w:rPr>
        <w:t xml:space="preserve"> students</w:t>
      </w:r>
      <w:r w:rsidRPr="00845B89">
        <w:rPr>
          <w:rFonts w:ascii="Arial" w:hAnsi="Arial" w:cs="Arial"/>
          <w:sz w:val="23"/>
          <w:szCs w:val="23"/>
        </w:rPr>
        <w:t xml:space="preserve"> have been excluded from their nearest school because, for example, an area of social housing has been deliberately ring-fenced by the zone.</w:t>
      </w:r>
    </w:p>
    <w:p w:rsidR="00F90002" w:rsidRPr="00845B89" w:rsidRDefault="00F90002" w:rsidP="00F90002">
      <w:pPr>
        <w:spacing w:after="0" w:line="240" w:lineRule="auto"/>
        <w:ind w:left="1134"/>
        <w:jc w:val="both"/>
        <w:rPr>
          <w:rFonts w:ascii="Arial" w:hAnsi="Arial" w:cs="Arial"/>
          <w:sz w:val="23"/>
          <w:szCs w:val="23"/>
        </w:rPr>
      </w:pPr>
    </w:p>
    <w:p w:rsidR="00B308A6" w:rsidRPr="00845B89" w:rsidRDefault="00B308A6" w:rsidP="00F90002">
      <w:pPr>
        <w:spacing w:after="0" w:line="240" w:lineRule="auto"/>
        <w:ind w:left="1134"/>
        <w:jc w:val="both"/>
        <w:rPr>
          <w:rFonts w:ascii="Arial" w:hAnsi="Arial" w:cs="Arial"/>
          <w:sz w:val="23"/>
          <w:szCs w:val="23"/>
        </w:rPr>
      </w:pPr>
      <w:r w:rsidRPr="00845B89">
        <w:rPr>
          <w:rFonts w:ascii="Arial" w:hAnsi="Arial" w:cs="Arial"/>
          <w:sz w:val="23"/>
          <w:szCs w:val="23"/>
        </w:rPr>
        <w:t xml:space="preserve">Enrolment schemes and the setting </w:t>
      </w:r>
      <w:r w:rsidR="00915609" w:rsidRPr="00845B89">
        <w:rPr>
          <w:rFonts w:ascii="Arial" w:hAnsi="Arial" w:cs="Arial"/>
          <w:sz w:val="23"/>
          <w:szCs w:val="23"/>
        </w:rPr>
        <w:t>of zone</w:t>
      </w:r>
      <w:r w:rsidRPr="00845B89">
        <w:rPr>
          <w:rFonts w:ascii="Arial" w:hAnsi="Arial" w:cs="Arial"/>
          <w:sz w:val="23"/>
          <w:szCs w:val="23"/>
        </w:rPr>
        <w:t xml:space="preserve"> boundaries are contentious, as they cut across the right to enrolment at any state school </w:t>
      </w:r>
      <w:r w:rsidR="00B6429A" w:rsidRPr="00845B89">
        <w:rPr>
          <w:rFonts w:ascii="Arial" w:hAnsi="Arial" w:cs="Arial"/>
          <w:sz w:val="23"/>
          <w:szCs w:val="23"/>
        </w:rPr>
        <w:t>between the ages of 5 and 19 (s</w:t>
      </w:r>
      <w:r w:rsidRPr="00845B89">
        <w:rPr>
          <w:rFonts w:ascii="Arial" w:hAnsi="Arial" w:cs="Arial"/>
          <w:sz w:val="23"/>
          <w:szCs w:val="23"/>
        </w:rPr>
        <w:t>3 of the E</w:t>
      </w:r>
      <w:r w:rsidR="00B6429A" w:rsidRPr="00845B89">
        <w:rPr>
          <w:rFonts w:ascii="Arial" w:hAnsi="Arial" w:cs="Arial"/>
          <w:sz w:val="23"/>
          <w:szCs w:val="23"/>
        </w:rPr>
        <w:t xml:space="preserve">ducation Act 1989). </w:t>
      </w:r>
      <w:r w:rsidR="002C70CF">
        <w:rPr>
          <w:rFonts w:ascii="Arial" w:hAnsi="Arial" w:cs="Arial"/>
          <w:sz w:val="23"/>
          <w:szCs w:val="23"/>
        </w:rPr>
        <w:t xml:space="preserve"> </w:t>
      </w:r>
      <w:r w:rsidR="007323C9">
        <w:rPr>
          <w:rFonts w:ascii="Arial" w:hAnsi="Arial" w:cs="Arial"/>
          <w:sz w:val="23"/>
          <w:szCs w:val="23"/>
        </w:rPr>
        <w:t>T</w:t>
      </w:r>
      <w:r w:rsidR="00B6429A" w:rsidRPr="00845B89">
        <w:rPr>
          <w:rFonts w:ascii="Arial" w:hAnsi="Arial" w:cs="Arial"/>
          <w:sz w:val="23"/>
          <w:szCs w:val="23"/>
        </w:rPr>
        <w:t xml:space="preserve">hey </w:t>
      </w:r>
      <w:r w:rsidR="007323C9">
        <w:rPr>
          <w:rFonts w:ascii="Arial" w:hAnsi="Arial" w:cs="Arial"/>
          <w:sz w:val="23"/>
          <w:szCs w:val="23"/>
        </w:rPr>
        <w:t xml:space="preserve">also </w:t>
      </w:r>
      <w:r w:rsidR="00B6429A" w:rsidRPr="00845B89">
        <w:rPr>
          <w:rFonts w:ascii="Arial" w:hAnsi="Arial" w:cs="Arial"/>
          <w:sz w:val="23"/>
          <w:szCs w:val="23"/>
        </w:rPr>
        <w:t>restrict schools’</w:t>
      </w:r>
      <w:r w:rsidR="00915609" w:rsidRPr="00845B89">
        <w:rPr>
          <w:rFonts w:ascii="Arial" w:hAnsi="Arial" w:cs="Arial"/>
          <w:sz w:val="23"/>
          <w:szCs w:val="23"/>
        </w:rPr>
        <w:t xml:space="preserve"> ability to </w:t>
      </w:r>
      <w:r w:rsidR="00E952F5" w:rsidRPr="00845B89">
        <w:rPr>
          <w:rFonts w:ascii="Arial" w:hAnsi="Arial" w:cs="Arial"/>
          <w:sz w:val="23"/>
          <w:szCs w:val="23"/>
        </w:rPr>
        <w:t>select students who will bring academic, cultural or sporting kudos</w:t>
      </w:r>
      <w:r w:rsidR="00B6429A" w:rsidRPr="00845B89">
        <w:rPr>
          <w:rFonts w:ascii="Arial" w:hAnsi="Arial" w:cs="Arial"/>
          <w:sz w:val="23"/>
          <w:szCs w:val="23"/>
        </w:rPr>
        <w:t xml:space="preserve"> to the school</w:t>
      </w:r>
      <w:r w:rsidR="002C70CF">
        <w:rPr>
          <w:rFonts w:ascii="Arial" w:hAnsi="Arial" w:cs="Arial"/>
          <w:sz w:val="23"/>
          <w:szCs w:val="23"/>
        </w:rPr>
        <w:t>.</w:t>
      </w:r>
    </w:p>
    <w:p w:rsidR="00C16F37" w:rsidRPr="002C70CF" w:rsidRDefault="00BE6628" w:rsidP="00672A05">
      <w:pPr>
        <w:pStyle w:val="Heading1"/>
        <w:spacing w:line="240" w:lineRule="auto"/>
        <w:ind w:left="567" w:hanging="567"/>
        <w:rPr>
          <w:rFonts w:ascii="Arial" w:hAnsi="Arial"/>
          <w:b w:val="0"/>
          <w:color w:val="auto"/>
          <w:sz w:val="24"/>
          <w:szCs w:val="24"/>
        </w:rPr>
      </w:pPr>
      <w:bookmarkStart w:id="3" w:name="_Toc394906638"/>
      <w:r w:rsidRPr="00957FBA">
        <w:rPr>
          <w:rFonts w:ascii="Arial Black" w:hAnsi="Arial Black"/>
          <w:color w:val="auto"/>
          <w:sz w:val="23"/>
          <w:szCs w:val="23"/>
        </w:rPr>
        <w:t>4</w:t>
      </w:r>
      <w:r w:rsidR="00F90002" w:rsidRPr="00957FBA">
        <w:rPr>
          <w:rFonts w:ascii="Arial Black" w:hAnsi="Arial Black"/>
          <w:color w:val="auto"/>
          <w:sz w:val="23"/>
          <w:szCs w:val="23"/>
        </w:rPr>
        <w:t>.</w:t>
      </w:r>
      <w:r w:rsidRPr="00957FBA">
        <w:rPr>
          <w:rFonts w:ascii="Arial Black" w:hAnsi="Arial Black"/>
          <w:color w:val="auto"/>
          <w:sz w:val="23"/>
          <w:szCs w:val="23"/>
        </w:rPr>
        <w:tab/>
      </w:r>
      <w:r w:rsidR="00F90002" w:rsidRPr="00957FBA">
        <w:rPr>
          <w:rFonts w:ascii="Arial Black" w:hAnsi="Arial Black"/>
          <w:color w:val="auto"/>
          <w:sz w:val="23"/>
          <w:szCs w:val="23"/>
        </w:rPr>
        <w:t>Background history and development of zones and enrolment schemes</w:t>
      </w:r>
      <w:r w:rsidRPr="00AD33F7">
        <w:rPr>
          <w:rStyle w:val="FootnoteReference"/>
          <w:rFonts w:ascii="Arial" w:hAnsi="Arial" w:cs="Arial"/>
          <w:color w:val="auto"/>
          <w:sz w:val="23"/>
          <w:szCs w:val="23"/>
        </w:rPr>
        <w:footnoteReference w:id="8"/>
      </w:r>
      <w:bookmarkEnd w:id="3"/>
    </w:p>
    <w:p w:rsidR="00F90002" w:rsidRPr="002C70CF" w:rsidRDefault="00F90002" w:rsidP="002961FF">
      <w:pPr>
        <w:spacing w:after="0" w:line="240" w:lineRule="auto"/>
        <w:rPr>
          <w:rFonts w:ascii="Arial" w:hAnsi="Arial" w:cs="Arial"/>
          <w:sz w:val="23"/>
          <w:szCs w:val="23"/>
        </w:rPr>
      </w:pPr>
    </w:p>
    <w:p w:rsidR="00BE6628" w:rsidRPr="00845B89" w:rsidRDefault="00BE6628" w:rsidP="002961FF">
      <w:pPr>
        <w:tabs>
          <w:tab w:val="left" w:pos="1134"/>
        </w:tabs>
        <w:spacing w:after="0" w:line="240" w:lineRule="auto"/>
        <w:ind w:firstLine="567"/>
        <w:rPr>
          <w:rFonts w:ascii="Arial" w:hAnsi="Arial" w:cs="Arial"/>
          <w:b/>
          <w:sz w:val="23"/>
          <w:szCs w:val="23"/>
        </w:rPr>
      </w:pPr>
      <w:r w:rsidRPr="00845B89">
        <w:rPr>
          <w:rFonts w:ascii="Arial" w:hAnsi="Arial" w:cs="Arial"/>
          <w:b/>
          <w:sz w:val="23"/>
          <w:szCs w:val="23"/>
        </w:rPr>
        <w:t>4.1</w:t>
      </w:r>
      <w:r w:rsidRPr="00845B89">
        <w:rPr>
          <w:rFonts w:ascii="Arial" w:hAnsi="Arial" w:cs="Arial"/>
          <w:b/>
          <w:sz w:val="23"/>
          <w:szCs w:val="23"/>
        </w:rPr>
        <w:tab/>
        <w:t>1924 Education Act</w:t>
      </w:r>
      <w:r w:rsidR="00C66298">
        <w:rPr>
          <w:rFonts w:ascii="Arial" w:hAnsi="Arial" w:cs="Arial"/>
          <w:b/>
          <w:sz w:val="23"/>
          <w:szCs w:val="23"/>
        </w:rPr>
        <w:t>:</w:t>
      </w:r>
      <w:r w:rsidRPr="00845B89">
        <w:rPr>
          <w:rFonts w:ascii="Arial" w:hAnsi="Arial" w:cs="Arial"/>
          <w:b/>
          <w:sz w:val="23"/>
          <w:szCs w:val="23"/>
        </w:rPr>
        <w:t xml:space="preserve"> zoning for primary schools</w:t>
      </w:r>
    </w:p>
    <w:p w:rsidR="002961FF" w:rsidRDefault="002961FF" w:rsidP="00F90002">
      <w:pPr>
        <w:spacing w:after="0" w:line="240" w:lineRule="auto"/>
        <w:ind w:left="1134"/>
        <w:jc w:val="both"/>
        <w:rPr>
          <w:rFonts w:ascii="Arial" w:hAnsi="Arial" w:cs="Arial"/>
          <w:sz w:val="23"/>
          <w:szCs w:val="23"/>
        </w:rPr>
      </w:pPr>
    </w:p>
    <w:p w:rsidR="002516DF" w:rsidRDefault="002516DF" w:rsidP="00F90002">
      <w:pPr>
        <w:spacing w:after="0" w:line="240" w:lineRule="auto"/>
        <w:ind w:left="1134"/>
        <w:jc w:val="both"/>
        <w:rPr>
          <w:rFonts w:ascii="Arial" w:hAnsi="Arial" w:cs="Arial"/>
          <w:sz w:val="23"/>
          <w:szCs w:val="23"/>
        </w:rPr>
      </w:pPr>
      <w:r w:rsidRPr="00845B89">
        <w:rPr>
          <w:rFonts w:ascii="Arial" w:hAnsi="Arial" w:cs="Arial"/>
          <w:sz w:val="23"/>
          <w:szCs w:val="23"/>
        </w:rPr>
        <w:t>The first statutory provision in New Zealand limiting attendance at state schools f</w:t>
      </w:r>
      <w:r w:rsidR="00B6429A" w:rsidRPr="00845B89">
        <w:rPr>
          <w:rFonts w:ascii="Arial" w:hAnsi="Arial" w:cs="Arial"/>
          <w:sz w:val="23"/>
          <w:szCs w:val="23"/>
        </w:rPr>
        <w:t>or reasons of overcrowding was s</w:t>
      </w:r>
      <w:r w:rsidRPr="00845B89">
        <w:rPr>
          <w:rFonts w:ascii="Arial" w:hAnsi="Arial" w:cs="Arial"/>
          <w:sz w:val="23"/>
          <w:szCs w:val="23"/>
        </w:rPr>
        <w:t xml:space="preserve">19 of the Education Act 1924. </w:t>
      </w:r>
      <w:r w:rsidR="002C70CF">
        <w:rPr>
          <w:rFonts w:ascii="Arial" w:hAnsi="Arial" w:cs="Arial"/>
          <w:sz w:val="23"/>
          <w:szCs w:val="23"/>
        </w:rPr>
        <w:t xml:space="preserve"> </w:t>
      </w:r>
      <w:r w:rsidRPr="00845B89">
        <w:rPr>
          <w:rFonts w:ascii="Arial" w:hAnsi="Arial" w:cs="Arial"/>
          <w:sz w:val="23"/>
          <w:szCs w:val="23"/>
        </w:rPr>
        <w:t xml:space="preserve">This related only to </w:t>
      </w:r>
      <w:r w:rsidR="00B6429A" w:rsidRPr="00845B89">
        <w:rPr>
          <w:rFonts w:ascii="Arial" w:hAnsi="Arial" w:cs="Arial"/>
          <w:sz w:val="23"/>
          <w:szCs w:val="23"/>
        </w:rPr>
        <w:t>primary schools and stated that:</w:t>
      </w:r>
    </w:p>
    <w:p w:rsidR="00F90002" w:rsidRPr="00845B89" w:rsidRDefault="00F90002" w:rsidP="00F90002">
      <w:pPr>
        <w:spacing w:after="0" w:line="240" w:lineRule="auto"/>
        <w:ind w:left="1134"/>
        <w:jc w:val="both"/>
        <w:rPr>
          <w:rFonts w:ascii="Arial" w:hAnsi="Arial" w:cs="Arial"/>
          <w:sz w:val="23"/>
          <w:szCs w:val="23"/>
        </w:rPr>
      </w:pPr>
    </w:p>
    <w:p w:rsidR="002516DF" w:rsidRDefault="002516DF" w:rsidP="00833A5B">
      <w:pPr>
        <w:spacing w:after="0" w:line="240" w:lineRule="auto"/>
        <w:ind w:left="1560" w:firstLine="11"/>
        <w:rPr>
          <w:rFonts w:ascii="Arial" w:hAnsi="Arial" w:cs="Arial"/>
          <w:sz w:val="20"/>
          <w:szCs w:val="20"/>
        </w:rPr>
      </w:pPr>
      <w:r w:rsidRPr="00833A5B">
        <w:rPr>
          <w:rFonts w:ascii="Arial" w:hAnsi="Arial" w:cs="Arial"/>
          <w:sz w:val="20"/>
          <w:szCs w:val="20"/>
        </w:rPr>
        <w:t>To prevent overcrowding at Public Schools the Board may limit attendance.</w:t>
      </w:r>
    </w:p>
    <w:p w:rsidR="0029002B" w:rsidRPr="00833A5B" w:rsidRDefault="0029002B" w:rsidP="00833A5B">
      <w:pPr>
        <w:spacing w:after="0" w:line="240" w:lineRule="auto"/>
        <w:ind w:left="1560" w:firstLine="11"/>
        <w:rPr>
          <w:rFonts w:ascii="Arial" w:hAnsi="Arial" w:cs="Arial"/>
          <w:sz w:val="20"/>
          <w:szCs w:val="20"/>
        </w:rPr>
      </w:pPr>
    </w:p>
    <w:p w:rsidR="002516DF" w:rsidRPr="00833A5B" w:rsidRDefault="002516DF" w:rsidP="00833A5B">
      <w:pPr>
        <w:spacing w:after="0" w:line="240" w:lineRule="auto"/>
        <w:ind w:left="1560"/>
        <w:jc w:val="both"/>
        <w:rPr>
          <w:rFonts w:ascii="Arial" w:hAnsi="Arial" w:cs="Arial"/>
          <w:sz w:val="20"/>
          <w:szCs w:val="20"/>
        </w:rPr>
      </w:pPr>
      <w:r w:rsidRPr="00833A5B">
        <w:rPr>
          <w:rFonts w:ascii="Arial" w:hAnsi="Arial" w:cs="Arial"/>
          <w:sz w:val="20"/>
          <w:szCs w:val="20"/>
        </w:rPr>
        <w:lastRenderedPageBreak/>
        <w:t>A Board may, with the approval of the Minister, in order to avoid overcrowding at any public school, limit the attendance at such schoo</w:t>
      </w:r>
      <w:r w:rsidR="00F90002" w:rsidRPr="00833A5B">
        <w:rPr>
          <w:rFonts w:ascii="Arial" w:hAnsi="Arial" w:cs="Arial"/>
          <w:sz w:val="20"/>
          <w:szCs w:val="20"/>
        </w:rPr>
        <w:t>l in a manner as it determines</w:t>
      </w:r>
      <w:r w:rsidR="002961FF" w:rsidRPr="00833A5B">
        <w:rPr>
          <w:rFonts w:ascii="Arial" w:hAnsi="Arial" w:cs="Arial"/>
          <w:sz w:val="20"/>
          <w:szCs w:val="20"/>
        </w:rPr>
        <w:t>.</w:t>
      </w:r>
    </w:p>
    <w:p w:rsidR="00F90002" w:rsidRPr="00833A5B" w:rsidRDefault="00F90002" w:rsidP="00833A5B">
      <w:pPr>
        <w:spacing w:after="0" w:line="240" w:lineRule="auto"/>
        <w:ind w:left="1560"/>
        <w:jc w:val="both"/>
        <w:rPr>
          <w:rFonts w:ascii="Arial" w:hAnsi="Arial" w:cs="Arial"/>
          <w:sz w:val="20"/>
          <w:szCs w:val="20"/>
        </w:rPr>
      </w:pPr>
    </w:p>
    <w:p w:rsidR="002516DF" w:rsidRPr="00833A5B" w:rsidRDefault="002516DF" w:rsidP="00833A5B">
      <w:pPr>
        <w:spacing w:after="0" w:line="240" w:lineRule="auto"/>
        <w:ind w:left="1560"/>
        <w:jc w:val="both"/>
        <w:rPr>
          <w:rFonts w:ascii="Arial" w:hAnsi="Arial" w:cs="Arial"/>
          <w:sz w:val="20"/>
          <w:szCs w:val="20"/>
        </w:rPr>
      </w:pPr>
      <w:r w:rsidRPr="00833A5B">
        <w:rPr>
          <w:rFonts w:ascii="Arial" w:hAnsi="Arial" w:cs="Arial"/>
          <w:sz w:val="20"/>
          <w:szCs w:val="20"/>
        </w:rPr>
        <w:t xml:space="preserve">Provided that the power hereby confirmed shall not be exercised unless there is adequate and convenient provision for every child eligible therefor and debarred from attending such school at another public </w:t>
      </w:r>
      <w:r w:rsidR="00B6429A" w:rsidRPr="00833A5B">
        <w:rPr>
          <w:rFonts w:ascii="Arial" w:hAnsi="Arial" w:cs="Arial"/>
          <w:sz w:val="20"/>
          <w:szCs w:val="20"/>
        </w:rPr>
        <w:t>school</w:t>
      </w:r>
      <w:r w:rsidR="002961FF" w:rsidRPr="00833A5B">
        <w:rPr>
          <w:rFonts w:ascii="Arial" w:hAnsi="Arial" w:cs="Arial"/>
          <w:sz w:val="20"/>
          <w:szCs w:val="20"/>
        </w:rPr>
        <w:t>.</w:t>
      </w:r>
      <w:r w:rsidR="00B6429A" w:rsidRPr="00833A5B">
        <w:rPr>
          <w:rFonts w:ascii="Arial" w:hAnsi="Arial" w:cs="Arial"/>
          <w:sz w:val="20"/>
          <w:szCs w:val="20"/>
        </w:rPr>
        <w:t xml:space="preserve"> </w:t>
      </w:r>
    </w:p>
    <w:p w:rsidR="00F90002" w:rsidRPr="00833A5B" w:rsidRDefault="00F90002" w:rsidP="00833A5B">
      <w:pPr>
        <w:spacing w:after="0" w:line="240" w:lineRule="auto"/>
        <w:ind w:left="1560"/>
        <w:jc w:val="both"/>
        <w:rPr>
          <w:rFonts w:ascii="Arial" w:hAnsi="Arial" w:cs="Arial"/>
          <w:sz w:val="20"/>
          <w:szCs w:val="20"/>
        </w:rPr>
      </w:pPr>
    </w:p>
    <w:p w:rsidR="002516DF" w:rsidRPr="00833A5B" w:rsidRDefault="002516DF" w:rsidP="00833A5B">
      <w:pPr>
        <w:spacing w:after="0" w:line="240" w:lineRule="auto"/>
        <w:ind w:left="1560"/>
        <w:jc w:val="both"/>
        <w:rPr>
          <w:rFonts w:ascii="Arial" w:hAnsi="Arial" w:cs="Arial"/>
          <w:sz w:val="20"/>
          <w:szCs w:val="20"/>
        </w:rPr>
      </w:pPr>
      <w:r w:rsidRPr="00833A5B">
        <w:rPr>
          <w:rFonts w:ascii="Arial" w:hAnsi="Arial" w:cs="Arial"/>
          <w:sz w:val="20"/>
          <w:szCs w:val="20"/>
        </w:rPr>
        <w:t xml:space="preserve">The central approval requirement </w:t>
      </w:r>
      <w:r w:rsidR="00B6429A" w:rsidRPr="00833A5B">
        <w:rPr>
          <w:rFonts w:ascii="Arial" w:hAnsi="Arial" w:cs="Arial"/>
          <w:sz w:val="20"/>
          <w:szCs w:val="20"/>
        </w:rPr>
        <w:t>(by</w:t>
      </w:r>
      <w:r w:rsidRPr="00833A5B">
        <w:rPr>
          <w:rFonts w:ascii="Arial" w:hAnsi="Arial" w:cs="Arial"/>
          <w:sz w:val="20"/>
          <w:szCs w:val="20"/>
        </w:rPr>
        <w:t xml:space="preserve"> the </w:t>
      </w:r>
      <w:r w:rsidR="00B6429A" w:rsidRPr="00833A5B">
        <w:rPr>
          <w:rFonts w:ascii="Arial" w:hAnsi="Arial" w:cs="Arial"/>
          <w:sz w:val="20"/>
          <w:szCs w:val="20"/>
        </w:rPr>
        <w:t>Minister)</w:t>
      </w:r>
      <w:r w:rsidRPr="00833A5B">
        <w:rPr>
          <w:rFonts w:ascii="Arial" w:hAnsi="Arial" w:cs="Arial"/>
          <w:sz w:val="20"/>
          <w:szCs w:val="20"/>
        </w:rPr>
        <w:t xml:space="preserve"> and reference </w:t>
      </w:r>
      <w:r w:rsidR="00B6429A" w:rsidRPr="00833A5B">
        <w:rPr>
          <w:rFonts w:ascii="Arial" w:hAnsi="Arial" w:cs="Arial"/>
          <w:sz w:val="20"/>
          <w:szCs w:val="20"/>
        </w:rPr>
        <w:t xml:space="preserve">to “adequate and convenient” </w:t>
      </w:r>
      <w:r w:rsidRPr="00833A5B">
        <w:rPr>
          <w:rFonts w:ascii="Arial" w:hAnsi="Arial" w:cs="Arial"/>
          <w:sz w:val="20"/>
          <w:szCs w:val="20"/>
        </w:rPr>
        <w:t>provision of education for a potentially excluded child to attend another state school has been an enduring theme in legislation since.</w:t>
      </w:r>
    </w:p>
    <w:p w:rsidR="00F90002" w:rsidRPr="00845B89" w:rsidRDefault="00F90002" w:rsidP="00F90002">
      <w:pPr>
        <w:spacing w:after="0" w:line="240" w:lineRule="auto"/>
        <w:ind w:left="1123"/>
        <w:jc w:val="both"/>
        <w:rPr>
          <w:rFonts w:ascii="Arial" w:hAnsi="Arial" w:cs="Arial"/>
          <w:sz w:val="23"/>
          <w:szCs w:val="23"/>
        </w:rPr>
      </w:pPr>
    </w:p>
    <w:p w:rsidR="00BE6628" w:rsidRPr="00845B89" w:rsidRDefault="00BE6628"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4.2</w:t>
      </w:r>
      <w:r w:rsidRPr="00845B89">
        <w:rPr>
          <w:rFonts w:ascii="Arial" w:hAnsi="Arial" w:cs="Arial"/>
          <w:b/>
          <w:sz w:val="23"/>
          <w:szCs w:val="23"/>
        </w:rPr>
        <w:tab/>
        <w:t>1932 Education Amendment Act</w:t>
      </w:r>
      <w:r w:rsidR="00C66298">
        <w:rPr>
          <w:rFonts w:ascii="Arial" w:hAnsi="Arial" w:cs="Arial"/>
          <w:b/>
          <w:sz w:val="23"/>
          <w:szCs w:val="23"/>
        </w:rPr>
        <w:t>:</w:t>
      </w:r>
      <w:r w:rsidRPr="00845B89">
        <w:rPr>
          <w:rFonts w:ascii="Arial" w:hAnsi="Arial" w:cs="Arial"/>
          <w:b/>
          <w:sz w:val="23"/>
          <w:szCs w:val="23"/>
        </w:rPr>
        <w:t xml:space="preserve"> secondary school zoning</w:t>
      </w:r>
    </w:p>
    <w:p w:rsidR="002961FF" w:rsidRDefault="002961FF" w:rsidP="00F90002">
      <w:pPr>
        <w:spacing w:after="0" w:line="240" w:lineRule="auto"/>
        <w:ind w:left="1134"/>
        <w:jc w:val="both"/>
        <w:rPr>
          <w:rFonts w:ascii="Arial" w:hAnsi="Arial" w:cs="Arial"/>
          <w:sz w:val="23"/>
          <w:szCs w:val="23"/>
        </w:rPr>
      </w:pPr>
    </w:p>
    <w:p w:rsidR="002516DF" w:rsidRDefault="002516DF" w:rsidP="00F90002">
      <w:pPr>
        <w:spacing w:after="0" w:line="240" w:lineRule="auto"/>
        <w:ind w:left="1134"/>
        <w:jc w:val="both"/>
        <w:rPr>
          <w:rFonts w:ascii="Arial" w:hAnsi="Arial" w:cs="Arial"/>
          <w:sz w:val="23"/>
          <w:szCs w:val="23"/>
        </w:rPr>
      </w:pPr>
      <w:r w:rsidRPr="00845B89">
        <w:rPr>
          <w:rFonts w:ascii="Arial" w:hAnsi="Arial" w:cs="Arial"/>
          <w:sz w:val="23"/>
          <w:szCs w:val="23"/>
        </w:rPr>
        <w:t xml:space="preserve">In 1932-3 the Education Amendment Act </w:t>
      </w:r>
      <w:r w:rsidR="00833A5B">
        <w:rPr>
          <w:rFonts w:ascii="Arial" w:hAnsi="Arial" w:cs="Arial"/>
          <w:sz w:val="23"/>
          <w:szCs w:val="23"/>
        </w:rPr>
        <w:t>(</w:t>
      </w:r>
      <w:r w:rsidR="007E443D">
        <w:rPr>
          <w:rFonts w:ascii="Arial" w:hAnsi="Arial" w:cs="Arial"/>
          <w:sz w:val="23"/>
          <w:szCs w:val="23"/>
        </w:rPr>
        <w:t>s</w:t>
      </w:r>
      <w:r w:rsidR="00DB4DC3" w:rsidRPr="00845B89">
        <w:rPr>
          <w:rFonts w:ascii="Arial" w:hAnsi="Arial" w:cs="Arial"/>
          <w:sz w:val="23"/>
          <w:szCs w:val="23"/>
        </w:rPr>
        <w:t>10)</w:t>
      </w:r>
      <w:r w:rsidR="00C63448" w:rsidRPr="00845B89">
        <w:rPr>
          <w:rFonts w:ascii="Arial" w:hAnsi="Arial" w:cs="Arial"/>
          <w:sz w:val="23"/>
          <w:szCs w:val="23"/>
        </w:rPr>
        <w:t xml:space="preserve"> provided </w:t>
      </w:r>
      <w:r w:rsidR="00DB4DC3" w:rsidRPr="00845B89">
        <w:rPr>
          <w:rFonts w:ascii="Arial" w:hAnsi="Arial" w:cs="Arial"/>
          <w:sz w:val="23"/>
          <w:szCs w:val="23"/>
        </w:rPr>
        <w:t>that:</w:t>
      </w:r>
    </w:p>
    <w:p w:rsidR="00F90002" w:rsidRPr="00845B89" w:rsidRDefault="00F90002" w:rsidP="00F90002">
      <w:pPr>
        <w:spacing w:after="0" w:line="240" w:lineRule="auto"/>
        <w:ind w:left="1134"/>
        <w:jc w:val="both"/>
        <w:rPr>
          <w:rFonts w:ascii="Arial" w:hAnsi="Arial" w:cs="Arial"/>
          <w:sz w:val="23"/>
          <w:szCs w:val="23"/>
        </w:rPr>
      </w:pPr>
    </w:p>
    <w:p w:rsidR="00C63448" w:rsidRPr="00833A5B" w:rsidRDefault="00C63448" w:rsidP="00833A5B">
      <w:pPr>
        <w:spacing w:after="0" w:line="240" w:lineRule="auto"/>
        <w:ind w:left="1560"/>
        <w:jc w:val="both"/>
        <w:rPr>
          <w:rFonts w:ascii="Arial" w:hAnsi="Arial" w:cs="Arial"/>
          <w:sz w:val="20"/>
          <w:szCs w:val="20"/>
        </w:rPr>
      </w:pPr>
      <w:r w:rsidRPr="00833A5B">
        <w:rPr>
          <w:rFonts w:ascii="Arial" w:hAnsi="Arial" w:cs="Arial"/>
          <w:sz w:val="20"/>
          <w:szCs w:val="20"/>
        </w:rPr>
        <w:t xml:space="preserve">Where the accommodation available at any secondary school, or combined school is not sufficient for all children qualified for free places and applying for admission thereto, the Minister may, by notice in writing, direct the governing body of the school to restrict the admission of pupils to the school </w:t>
      </w:r>
      <w:r w:rsidR="00DB4DC3" w:rsidRPr="00833A5B">
        <w:rPr>
          <w:rFonts w:ascii="Arial" w:hAnsi="Arial" w:cs="Arial"/>
          <w:sz w:val="20"/>
          <w:szCs w:val="20"/>
        </w:rPr>
        <w:t>in manner set out in the notice</w:t>
      </w:r>
      <w:r w:rsidRPr="00833A5B">
        <w:rPr>
          <w:rFonts w:ascii="Arial" w:hAnsi="Arial" w:cs="Arial"/>
          <w:sz w:val="20"/>
          <w:szCs w:val="20"/>
        </w:rPr>
        <w:t>:</w:t>
      </w:r>
    </w:p>
    <w:p w:rsidR="00F90002" w:rsidRPr="00833A5B" w:rsidRDefault="00F90002" w:rsidP="00833A5B">
      <w:pPr>
        <w:spacing w:after="0" w:line="240" w:lineRule="auto"/>
        <w:ind w:left="1560"/>
        <w:jc w:val="both"/>
        <w:rPr>
          <w:rFonts w:ascii="Arial" w:hAnsi="Arial" w:cs="Arial"/>
          <w:sz w:val="20"/>
          <w:szCs w:val="20"/>
        </w:rPr>
      </w:pPr>
    </w:p>
    <w:p w:rsidR="00C63448" w:rsidRPr="00833A5B" w:rsidRDefault="00C63448" w:rsidP="00833A5B">
      <w:pPr>
        <w:pStyle w:val="ListParagraph"/>
        <w:numPr>
          <w:ilvl w:val="0"/>
          <w:numId w:val="5"/>
        </w:numPr>
        <w:spacing w:after="0" w:line="240" w:lineRule="auto"/>
        <w:ind w:left="2268" w:hanging="306"/>
        <w:jc w:val="both"/>
        <w:rPr>
          <w:rFonts w:ascii="Arial" w:hAnsi="Arial" w:cs="Arial"/>
          <w:sz w:val="20"/>
          <w:szCs w:val="20"/>
        </w:rPr>
      </w:pPr>
      <w:proofErr w:type="gramStart"/>
      <w:r w:rsidRPr="00833A5B">
        <w:rPr>
          <w:rFonts w:ascii="Arial" w:hAnsi="Arial" w:cs="Arial"/>
          <w:sz w:val="20"/>
          <w:szCs w:val="20"/>
        </w:rPr>
        <w:t>provided</w:t>
      </w:r>
      <w:proofErr w:type="gramEnd"/>
      <w:r w:rsidRPr="00833A5B">
        <w:rPr>
          <w:rFonts w:ascii="Arial" w:hAnsi="Arial" w:cs="Arial"/>
          <w:sz w:val="20"/>
          <w:szCs w:val="20"/>
        </w:rPr>
        <w:t xml:space="preserve"> that no direction shall be given which would exclude any child qualified for a free place from admission as a pupil unless there is adequate and reasonably convenient accommodation for such child available at another secondary school, techn</w:t>
      </w:r>
      <w:r w:rsidR="00DB4DC3" w:rsidRPr="00833A5B">
        <w:rPr>
          <w:rFonts w:ascii="Arial" w:hAnsi="Arial" w:cs="Arial"/>
          <w:sz w:val="20"/>
          <w:szCs w:val="20"/>
        </w:rPr>
        <w:t>ical school or combined school.</w:t>
      </w:r>
    </w:p>
    <w:p w:rsidR="00F90002" w:rsidRPr="00845B89" w:rsidRDefault="00F90002" w:rsidP="002C70CF">
      <w:pPr>
        <w:pStyle w:val="ListParagraph"/>
        <w:spacing w:after="0" w:line="240" w:lineRule="auto"/>
        <w:ind w:left="1134"/>
        <w:rPr>
          <w:rFonts w:ascii="Arial" w:hAnsi="Arial" w:cs="Arial"/>
          <w:sz w:val="23"/>
          <w:szCs w:val="23"/>
        </w:rPr>
      </w:pPr>
    </w:p>
    <w:p w:rsidR="00BE6628" w:rsidRPr="00845B89" w:rsidRDefault="00BE6628"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4.3</w:t>
      </w:r>
      <w:r w:rsidRPr="00845B89">
        <w:rPr>
          <w:rFonts w:ascii="Arial" w:hAnsi="Arial" w:cs="Arial"/>
          <w:b/>
          <w:sz w:val="23"/>
          <w:szCs w:val="23"/>
        </w:rPr>
        <w:tab/>
        <w:t>Post-War: The egalitarian myth</w:t>
      </w:r>
    </w:p>
    <w:p w:rsidR="002961FF" w:rsidRDefault="002961FF" w:rsidP="002961FF">
      <w:pPr>
        <w:spacing w:after="0" w:line="240" w:lineRule="auto"/>
        <w:ind w:left="1134"/>
        <w:jc w:val="both"/>
        <w:rPr>
          <w:rFonts w:ascii="Arial" w:hAnsi="Arial" w:cs="Arial"/>
          <w:sz w:val="23"/>
          <w:szCs w:val="23"/>
        </w:rPr>
      </w:pPr>
    </w:p>
    <w:p w:rsidR="00C63448" w:rsidRPr="00845B89" w:rsidRDefault="00C63448" w:rsidP="002961FF">
      <w:pPr>
        <w:spacing w:after="0" w:line="240" w:lineRule="auto"/>
        <w:ind w:left="1134"/>
        <w:jc w:val="both"/>
        <w:rPr>
          <w:rFonts w:ascii="Arial" w:hAnsi="Arial" w:cs="Arial"/>
          <w:sz w:val="23"/>
          <w:szCs w:val="23"/>
        </w:rPr>
      </w:pPr>
      <w:r w:rsidRPr="00845B89">
        <w:rPr>
          <w:rFonts w:ascii="Arial" w:hAnsi="Arial" w:cs="Arial"/>
          <w:sz w:val="23"/>
          <w:szCs w:val="23"/>
        </w:rPr>
        <w:t>Zoning became important when secondary education became universal at the end of World War</w:t>
      </w:r>
      <w:r w:rsidR="004F2B49">
        <w:rPr>
          <w:rFonts w:ascii="Arial" w:hAnsi="Arial" w:cs="Arial"/>
          <w:sz w:val="23"/>
          <w:szCs w:val="23"/>
        </w:rPr>
        <w:t xml:space="preserve"> </w:t>
      </w:r>
      <w:r w:rsidR="007E443D">
        <w:rPr>
          <w:rFonts w:ascii="Arial" w:hAnsi="Arial" w:cs="Arial"/>
          <w:sz w:val="23"/>
          <w:szCs w:val="23"/>
        </w:rPr>
        <w:t>II</w:t>
      </w:r>
      <w:r w:rsidRPr="00845B89">
        <w:rPr>
          <w:rFonts w:ascii="Arial" w:hAnsi="Arial" w:cs="Arial"/>
          <w:sz w:val="23"/>
          <w:szCs w:val="23"/>
        </w:rPr>
        <w:t xml:space="preserve"> but was not greatly contentious at the time of post</w:t>
      </w:r>
      <w:r w:rsidR="004F2B49">
        <w:rPr>
          <w:rFonts w:ascii="Arial" w:hAnsi="Arial" w:cs="Arial"/>
          <w:sz w:val="23"/>
          <w:szCs w:val="23"/>
        </w:rPr>
        <w:t>-</w:t>
      </w:r>
      <w:r w:rsidRPr="00845B89">
        <w:rPr>
          <w:rFonts w:ascii="Arial" w:hAnsi="Arial" w:cs="Arial"/>
          <w:sz w:val="23"/>
          <w:szCs w:val="23"/>
        </w:rPr>
        <w:t xml:space="preserve"> war solid</w:t>
      </w:r>
      <w:r w:rsidR="00762899">
        <w:rPr>
          <w:rFonts w:ascii="Arial" w:hAnsi="Arial" w:cs="Arial"/>
          <w:sz w:val="23"/>
          <w:szCs w:val="23"/>
        </w:rPr>
        <w:t>arity, when the egalitarian ethos</w:t>
      </w:r>
      <w:r w:rsidRPr="00845B89">
        <w:rPr>
          <w:rFonts w:ascii="Arial" w:hAnsi="Arial" w:cs="Arial"/>
          <w:sz w:val="23"/>
          <w:szCs w:val="23"/>
        </w:rPr>
        <w:t xml:space="preserve"> was very powerful. </w:t>
      </w:r>
      <w:r w:rsidR="002C70CF">
        <w:rPr>
          <w:rFonts w:ascii="Arial" w:hAnsi="Arial" w:cs="Arial"/>
          <w:sz w:val="23"/>
          <w:szCs w:val="23"/>
        </w:rPr>
        <w:t xml:space="preserve"> </w:t>
      </w:r>
      <w:r w:rsidRPr="00845B89">
        <w:rPr>
          <w:rFonts w:ascii="Arial" w:hAnsi="Arial" w:cs="Arial"/>
          <w:sz w:val="23"/>
          <w:szCs w:val="23"/>
        </w:rPr>
        <w:t xml:space="preserve">Communities tended to take pride in their local school, commuting was far more difficult than it is today and </w:t>
      </w:r>
      <w:r w:rsidR="00764681">
        <w:rPr>
          <w:rFonts w:ascii="Arial" w:hAnsi="Arial" w:cs="Arial"/>
          <w:sz w:val="23"/>
          <w:szCs w:val="23"/>
        </w:rPr>
        <w:t xml:space="preserve">the use of </w:t>
      </w:r>
      <w:r w:rsidR="00B740DE" w:rsidRPr="00845B89">
        <w:rPr>
          <w:rFonts w:ascii="Arial" w:hAnsi="Arial" w:cs="Arial"/>
          <w:sz w:val="23"/>
          <w:szCs w:val="23"/>
        </w:rPr>
        <w:t xml:space="preserve">competitive </w:t>
      </w:r>
      <w:r w:rsidRPr="00845B89">
        <w:rPr>
          <w:rFonts w:ascii="Arial" w:hAnsi="Arial" w:cs="Arial"/>
          <w:sz w:val="23"/>
          <w:szCs w:val="23"/>
        </w:rPr>
        <w:t xml:space="preserve">academic results for marketing purposes </w:t>
      </w:r>
      <w:r w:rsidR="00764681">
        <w:rPr>
          <w:rFonts w:ascii="Arial" w:hAnsi="Arial" w:cs="Arial"/>
          <w:sz w:val="23"/>
          <w:szCs w:val="23"/>
        </w:rPr>
        <w:t>was</w:t>
      </w:r>
      <w:r w:rsidR="00B740DE" w:rsidRPr="00845B89">
        <w:rPr>
          <w:rFonts w:ascii="Arial" w:hAnsi="Arial" w:cs="Arial"/>
          <w:sz w:val="23"/>
          <w:szCs w:val="23"/>
        </w:rPr>
        <w:t xml:space="preserve"> </w:t>
      </w:r>
      <w:r w:rsidRPr="00845B89">
        <w:rPr>
          <w:rFonts w:ascii="Arial" w:hAnsi="Arial" w:cs="Arial"/>
          <w:sz w:val="23"/>
          <w:szCs w:val="23"/>
        </w:rPr>
        <w:t>less</w:t>
      </w:r>
      <w:r w:rsidR="00B740DE" w:rsidRPr="00845B89">
        <w:rPr>
          <w:rFonts w:ascii="Arial" w:hAnsi="Arial" w:cs="Arial"/>
          <w:sz w:val="23"/>
          <w:szCs w:val="23"/>
        </w:rPr>
        <w:t xml:space="preserve"> significant</w:t>
      </w:r>
      <w:r w:rsidRPr="00845B89">
        <w:rPr>
          <w:rFonts w:ascii="Arial" w:hAnsi="Arial" w:cs="Arial"/>
          <w:sz w:val="23"/>
          <w:szCs w:val="23"/>
        </w:rPr>
        <w:t xml:space="preserve"> as the economy offered plenty of industrial and trades work. </w:t>
      </w:r>
      <w:r w:rsidR="002C70CF">
        <w:rPr>
          <w:rFonts w:ascii="Arial" w:hAnsi="Arial" w:cs="Arial"/>
          <w:sz w:val="23"/>
          <w:szCs w:val="23"/>
        </w:rPr>
        <w:t xml:space="preserve"> </w:t>
      </w:r>
      <w:r w:rsidRPr="00845B89">
        <w:rPr>
          <w:rFonts w:ascii="Arial" w:hAnsi="Arial" w:cs="Arial"/>
          <w:sz w:val="23"/>
          <w:szCs w:val="23"/>
        </w:rPr>
        <w:t>Even at that time, however, many schools showed awareness of differences in their population catchment areas, so sought to have zone boundarie</w:t>
      </w:r>
      <w:r w:rsidR="00764681">
        <w:rPr>
          <w:rFonts w:ascii="Arial" w:hAnsi="Arial" w:cs="Arial"/>
          <w:sz w:val="23"/>
          <w:szCs w:val="23"/>
        </w:rPr>
        <w:t>s that included the so</w:t>
      </w:r>
      <w:r w:rsidR="007E443D">
        <w:rPr>
          <w:rFonts w:ascii="Arial" w:hAnsi="Arial" w:cs="Arial"/>
          <w:sz w:val="23"/>
          <w:szCs w:val="23"/>
        </w:rPr>
        <w:t>-</w:t>
      </w:r>
      <w:r w:rsidR="00764681">
        <w:rPr>
          <w:rFonts w:ascii="Arial" w:hAnsi="Arial" w:cs="Arial"/>
          <w:sz w:val="23"/>
          <w:szCs w:val="23"/>
        </w:rPr>
        <w:t>called desirable streets</w:t>
      </w:r>
      <w:r w:rsidRPr="00845B89">
        <w:rPr>
          <w:rFonts w:ascii="Arial" w:hAnsi="Arial" w:cs="Arial"/>
          <w:sz w:val="23"/>
          <w:szCs w:val="23"/>
        </w:rPr>
        <w:t xml:space="preserve">. </w:t>
      </w:r>
      <w:r w:rsidR="002C70CF">
        <w:rPr>
          <w:rFonts w:ascii="Arial" w:hAnsi="Arial" w:cs="Arial"/>
          <w:sz w:val="23"/>
          <w:szCs w:val="23"/>
        </w:rPr>
        <w:t xml:space="preserve"> </w:t>
      </w:r>
      <w:r w:rsidRPr="00845B89">
        <w:rPr>
          <w:rFonts w:ascii="Arial" w:hAnsi="Arial" w:cs="Arial"/>
          <w:sz w:val="23"/>
          <w:szCs w:val="23"/>
        </w:rPr>
        <w:t>Anxiety about schooling increased in the latter decades of the 20</w:t>
      </w:r>
      <w:r w:rsidRPr="002961FF">
        <w:rPr>
          <w:rFonts w:ascii="Arial" w:hAnsi="Arial" w:cs="Arial"/>
          <w:sz w:val="23"/>
          <w:szCs w:val="23"/>
        </w:rPr>
        <w:t>th</w:t>
      </w:r>
      <w:r w:rsidR="00B740DE" w:rsidRPr="00845B89">
        <w:rPr>
          <w:rFonts w:ascii="Arial" w:hAnsi="Arial" w:cs="Arial"/>
          <w:sz w:val="23"/>
          <w:szCs w:val="23"/>
        </w:rPr>
        <w:t xml:space="preserve"> c</w:t>
      </w:r>
      <w:r w:rsidRPr="00845B89">
        <w:rPr>
          <w:rFonts w:ascii="Arial" w:hAnsi="Arial" w:cs="Arial"/>
          <w:sz w:val="23"/>
          <w:szCs w:val="23"/>
        </w:rPr>
        <w:t>entury as there was a noticeable surge in the parental drive to access desirable schools.</w:t>
      </w:r>
    </w:p>
    <w:p w:rsidR="00B740DE" w:rsidRPr="00845B89" w:rsidRDefault="00B740DE" w:rsidP="002961FF">
      <w:pPr>
        <w:spacing w:after="0" w:line="240" w:lineRule="auto"/>
        <w:ind w:left="1123"/>
        <w:jc w:val="both"/>
        <w:rPr>
          <w:rFonts w:ascii="Arial" w:hAnsi="Arial" w:cs="Arial"/>
          <w:sz w:val="23"/>
          <w:szCs w:val="23"/>
        </w:rPr>
      </w:pPr>
    </w:p>
    <w:p w:rsidR="00BE6628" w:rsidRPr="00845B89" w:rsidRDefault="00BE6628"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4.4</w:t>
      </w:r>
      <w:r w:rsidRPr="00845B89">
        <w:rPr>
          <w:rFonts w:ascii="Arial" w:hAnsi="Arial" w:cs="Arial"/>
          <w:b/>
          <w:sz w:val="23"/>
          <w:szCs w:val="23"/>
        </w:rPr>
        <w:tab/>
        <w:t>Social differentiation of schooling</w:t>
      </w:r>
    </w:p>
    <w:p w:rsidR="002961FF" w:rsidRDefault="002961FF" w:rsidP="002961FF">
      <w:pPr>
        <w:spacing w:after="0" w:line="240" w:lineRule="auto"/>
        <w:rPr>
          <w:rFonts w:ascii="Arial" w:hAnsi="Arial" w:cs="Arial"/>
          <w:sz w:val="23"/>
          <w:szCs w:val="23"/>
        </w:rPr>
      </w:pPr>
    </w:p>
    <w:p w:rsidR="004362CF" w:rsidRPr="00845B89" w:rsidRDefault="004362CF" w:rsidP="002961FF">
      <w:pPr>
        <w:spacing w:after="0" w:line="240" w:lineRule="auto"/>
        <w:ind w:left="1134"/>
        <w:jc w:val="both"/>
        <w:rPr>
          <w:rFonts w:ascii="Arial" w:hAnsi="Arial" w:cs="Arial"/>
          <w:sz w:val="23"/>
          <w:szCs w:val="23"/>
        </w:rPr>
      </w:pPr>
      <w:r w:rsidRPr="00845B89">
        <w:rPr>
          <w:rFonts w:ascii="Arial" w:hAnsi="Arial" w:cs="Arial"/>
          <w:sz w:val="23"/>
          <w:szCs w:val="23"/>
        </w:rPr>
        <w:t xml:space="preserve">In 1956, the Director General of </w:t>
      </w:r>
      <w:r w:rsidR="00B744F4" w:rsidRPr="00845B89">
        <w:rPr>
          <w:rFonts w:ascii="Arial" w:hAnsi="Arial" w:cs="Arial"/>
          <w:sz w:val="23"/>
          <w:szCs w:val="23"/>
        </w:rPr>
        <w:t>N</w:t>
      </w:r>
      <w:r w:rsidRPr="00845B89">
        <w:rPr>
          <w:rFonts w:ascii="Arial" w:hAnsi="Arial" w:cs="Arial"/>
          <w:sz w:val="23"/>
          <w:szCs w:val="23"/>
        </w:rPr>
        <w:t xml:space="preserve">ew Zealand Schools </w:t>
      </w:r>
      <w:r w:rsidR="00DB4DC3" w:rsidRPr="00845B89">
        <w:rPr>
          <w:rFonts w:ascii="Arial" w:hAnsi="Arial" w:cs="Arial"/>
          <w:sz w:val="23"/>
          <w:szCs w:val="23"/>
        </w:rPr>
        <w:t>(C.F</w:t>
      </w:r>
      <w:r w:rsidRPr="00845B89">
        <w:rPr>
          <w:rFonts w:ascii="Arial" w:hAnsi="Arial" w:cs="Arial"/>
          <w:sz w:val="23"/>
          <w:szCs w:val="23"/>
        </w:rPr>
        <w:t xml:space="preserve">. </w:t>
      </w:r>
      <w:proofErr w:type="spellStart"/>
      <w:r w:rsidRPr="00845B89">
        <w:rPr>
          <w:rFonts w:ascii="Arial" w:hAnsi="Arial" w:cs="Arial"/>
          <w:sz w:val="23"/>
          <w:szCs w:val="23"/>
        </w:rPr>
        <w:t>Beeby</w:t>
      </w:r>
      <w:proofErr w:type="spellEnd"/>
      <w:r w:rsidRPr="00845B89">
        <w:rPr>
          <w:rFonts w:ascii="Arial" w:hAnsi="Arial" w:cs="Arial"/>
          <w:sz w:val="23"/>
          <w:szCs w:val="23"/>
        </w:rPr>
        <w:t>) said that New Zealand was an egalitarian country that would not tolerate selection, even though there were signs of zoning to regulate entry to popular schools in Auckland.</w:t>
      </w:r>
      <w:r w:rsidR="002C70CF">
        <w:rPr>
          <w:rFonts w:ascii="Arial" w:hAnsi="Arial" w:cs="Arial"/>
          <w:sz w:val="23"/>
          <w:szCs w:val="23"/>
        </w:rPr>
        <w:t xml:space="preserve"> </w:t>
      </w:r>
      <w:r w:rsidRPr="00845B89">
        <w:rPr>
          <w:rFonts w:ascii="Arial" w:hAnsi="Arial" w:cs="Arial"/>
          <w:sz w:val="23"/>
          <w:szCs w:val="23"/>
        </w:rPr>
        <w:t xml:space="preserve"> Zoning was seen as a mechanism to </w:t>
      </w:r>
      <w:r w:rsidR="00B744F4" w:rsidRPr="00845B89">
        <w:rPr>
          <w:rFonts w:ascii="Arial" w:hAnsi="Arial" w:cs="Arial"/>
          <w:sz w:val="23"/>
          <w:szCs w:val="23"/>
        </w:rPr>
        <w:t xml:space="preserve">give </w:t>
      </w:r>
      <w:r w:rsidRPr="00845B89">
        <w:rPr>
          <w:rFonts w:ascii="Arial" w:hAnsi="Arial" w:cs="Arial"/>
          <w:sz w:val="23"/>
          <w:szCs w:val="23"/>
        </w:rPr>
        <w:t xml:space="preserve">fair treatment for newly established schools in a time of growth. </w:t>
      </w:r>
      <w:r w:rsidR="002C70CF">
        <w:rPr>
          <w:rFonts w:ascii="Arial" w:hAnsi="Arial" w:cs="Arial"/>
          <w:sz w:val="23"/>
          <w:szCs w:val="23"/>
        </w:rPr>
        <w:t xml:space="preserve"> </w:t>
      </w:r>
      <w:r w:rsidRPr="00845B89">
        <w:rPr>
          <w:rFonts w:ascii="Arial" w:hAnsi="Arial" w:cs="Arial"/>
          <w:sz w:val="23"/>
          <w:szCs w:val="23"/>
        </w:rPr>
        <w:t>However, there was a perpetuation of the pattern of social differentiation already apparent</w:t>
      </w:r>
      <w:r w:rsidR="00B744F4" w:rsidRPr="00845B89">
        <w:rPr>
          <w:rFonts w:ascii="Arial" w:hAnsi="Arial" w:cs="Arial"/>
          <w:sz w:val="23"/>
          <w:szCs w:val="23"/>
        </w:rPr>
        <w:t xml:space="preserve"> </w:t>
      </w:r>
      <w:r w:rsidR="00F32FA3" w:rsidRPr="00845B89">
        <w:rPr>
          <w:rFonts w:ascii="Arial" w:hAnsi="Arial" w:cs="Arial"/>
          <w:sz w:val="23"/>
          <w:szCs w:val="23"/>
        </w:rPr>
        <w:t>in established</w:t>
      </w:r>
      <w:r w:rsidR="002C70CF">
        <w:rPr>
          <w:rFonts w:ascii="Arial" w:hAnsi="Arial" w:cs="Arial"/>
          <w:sz w:val="23"/>
          <w:szCs w:val="23"/>
        </w:rPr>
        <w:t xml:space="preserve"> schools.</w:t>
      </w:r>
    </w:p>
    <w:p w:rsidR="002961FF" w:rsidRPr="002C70CF" w:rsidRDefault="002961FF" w:rsidP="00C63448">
      <w:pPr>
        <w:rPr>
          <w:rFonts w:ascii="Arial" w:hAnsi="Arial" w:cs="Arial"/>
          <w:sz w:val="23"/>
          <w:szCs w:val="23"/>
        </w:rPr>
      </w:pPr>
    </w:p>
    <w:p w:rsidR="00BE6628" w:rsidRPr="00845B89" w:rsidRDefault="00BE6628"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lastRenderedPageBreak/>
        <w:t>4.5</w:t>
      </w:r>
      <w:r w:rsidRPr="00845B89">
        <w:rPr>
          <w:rFonts w:ascii="Arial" w:hAnsi="Arial" w:cs="Arial"/>
          <w:b/>
          <w:sz w:val="23"/>
          <w:szCs w:val="23"/>
        </w:rPr>
        <w:tab/>
        <w:t>1964 Education Act</w:t>
      </w:r>
    </w:p>
    <w:p w:rsidR="002961FF" w:rsidRDefault="002961FF" w:rsidP="002961FF">
      <w:pPr>
        <w:spacing w:after="0" w:line="240" w:lineRule="auto"/>
        <w:ind w:left="1134"/>
        <w:jc w:val="both"/>
        <w:rPr>
          <w:rFonts w:ascii="Arial" w:hAnsi="Arial" w:cs="Arial"/>
          <w:sz w:val="23"/>
          <w:szCs w:val="23"/>
        </w:rPr>
      </w:pPr>
    </w:p>
    <w:p w:rsidR="00363C05" w:rsidRPr="00845B89" w:rsidRDefault="00363C05" w:rsidP="002961FF">
      <w:pPr>
        <w:spacing w:after="0" w:line="240" w:lineRule="auto"/>
        <w:ind w:left="1134"/>
        <w:jc w:val="both"/>
        <w:rPr>
          <w:rFonts w:ascii="Arial" w:hAnsi="Arial" w:cs="Arial"/>
          <w:sz w:val="23"/>
          <w:szCs w:val="23"/>
        </w:rPr>
      </w:pPr>
      <w:r w:rsidRPr="00845B89">
        <w:rPr>
          <w:rFonts w:ascii="Arial" w:hAnsi="Arial" w:cs="Arial"/>
          <w:sz w:val="23"/>
          <w:szCs w:val="23"/>
        </w:rPr>
        <w:t>In 1964</w:t>
      </w:r>
      <w:r w:rsidR="00BE6628" w:rsidRPr="00845B89">
        <w:rPr>
          <w:rFonts w:ascii="Arial" w:hAnsi="Arial" w:cs="Arial"/>
          <w:sz w:val="23"/>
          <w:szCs w:val="23"/>
        </w:rPr>
        <w:t>, there</w:t>
      </w:r>
      <w:r w:rsidRPr="00845B89">
        <w:rPr>
          <w:rFonts w:ascii="Arial" w:hAnsi="Arial" w:cs="Arial"/>
          <w:sz w:val="23"/>
          <w:szCs w:val="23"/>
        </w:rPr>
        <w:t xml:space="preserve"> was a major revision of the Education Act and the following </w:t>
      </w:r>
      <w:r w:rsidR="00BE6628" w:rsidRPr="00845B89">
        <w:rPr>
          <w:rFonts w:ascii="Arial" w:hAnsi="Arial" w:cs="Arial"/>
          <w:sz w:val="23"/>
          <w:szCs w:val="23"/>
        </w:rPr>
        <w:t>appeared:</w:t>
      </w:r>
    </w:p>
    <w:p w:rsidR="002961FF" w:rsidRDefault="002961FF" w:rsidP="002961FF">
      <w:pPr>
        <w:spacing w:after="0" w:line="240" w:lineRule="auto"/>
        <w:ind w:left="567"/>
        <w:rPr>
          <w:rFonts w:ascii="Arial" w:hAnsi="Arial" w:cs="Arial"/>
          <w:sz w:val="23"/>
          <w:szCs w:val="23"/>
        </w:rPr>
      </w:pPr>
    </w:p>
    <w:p w:rsidR="00363C05" w:rsidRPr="00833A5B" w:rsidRDefault="00FD3453" w:rsidP="004A4B09">
      <w:pPr>
        <w:spacing w:after="0" w:line="240" w:lineRule="auto"/>
        <w:ind w:left="1560" w:hanging="426"/>
        <w:jc w:val="both"/>
        <w:rPr>
          <w:rFonts w:ascii="Arial" w:hAnsi="Arial" w:cs="Arial"/>
          <w:sz w:val="20"/>
          <w:szCs w:val="20"/>
        </w:rPr>
      </w:pPr>
      <w:proofErr w:type="gramStart"/>
      <w:r w:rsidRPr="00833A5B">
        <w:rPr>
          <w:rFonts w:ascii="Arial" w:hAnsi="Arial" w:cs="Arial"/>
          <w:sz w:val="20"/>
          <w:szCs w:val="20"/>
        </w:rPr>
        <w:t>s</w:t>
      </w:r>
      <w:r w:rsidR="00363C05" w:rsidRPr="00833A5B">
        <w:rPr>
          <w:rFonts w:ascii="Arial" w:hAnsi="Arial" w:cs="Arial"/>
          <w:sz w:val="20"/>
          <w:szCs w:val="20"/>
        </w:rPr>
        <w:t>129</w:t>
      </w:r>
      <w:proofErr w:type="gramEnd"/>
      <w:r w:rsidR="00363C05" w:rsidRPr="00833A5B">
        <w:rPr>
          <w:rFonts w:ascii="Arial" w:hAnsi="Arial" w:cs="Arial"/>
          <w:sz w:val="20"/>
          <w:szCs w:val="20"/>
        </w:rPr>
        <w:t xml:space="preserve"> Restriction on Enrolment</w:t>
      </w:r>
    </w:p>
    <w:p w:rsidR="002961FF" w:rsidRPr="00833A5B" w:rsidRDefault="002961FF" w:rsidP="002C70CF">
      <w:pPr>
        <w:spacing w:after="0" w:line="240" w:lineRule="auto"/>
        <w:ind w:left="1155"/>
        <w:jc w:val="both"/>
        <w:rPr>
          <w:rFonts w:ascii="Arial" w:hAnsi="Arial" w:cs="Arial"/>
          <w:sz w:val="20"/>
          <w:szCs w:val="20"/>
        </w:rPr>
      </w:pPr>
    </w:p>
    <w:p w:rsidR="00363C05" w:rsidRPr="00833A5B" w:rsidRDefault="00363C05" w:rsidP="00833A5B">
      <w:pPr>
        <w:pStyle w:val="ListParagraph"/>
        <w:numPr>
          <w:ilvl w:val="0"/>
          <w:numId w:val="11"/>
        </w:numPr>
        <w:spacing w:after="0" w:line="240" w:lineRule="auto"/>
        <w:ind w:left="1560"/>
        <w:jc w:val="both"/>
        <w:rPr>
          <w:rFonts w:ascii="Arial" w:hAnsi="Arial" w:cs="Arial"/>
          <w:sz w:val="20"/>
          <w:szCs w:val="20"/>
        </w:rPr>
      </w:pPr>
      <w:r w:rsidRPr="00833A5B">
        <w:rPr>
          <w:rFonts w:ascii="Arial" w:hAnsi="Arial" w:cs="Arial"/>
          <w:sz w:val="20"/>
          <w:szCs w:val="20"/>
        </w:rPr>
        <w:t xml:space="preserve">An Education Board may, with the approval of the Minister, in order to avoid overcrowding at any state primary school </w:t>
      </w:r>
      <w:r w:rsidR="00B740DE" w:rsidRPr="00833A5B">
        <w:rPr>
          <w:rFonts w:ascii="Arial" w:hAnsi="Arial" w:cs="Arial"/>
          <w:sz w:val="20"/>
          <w:szCs w:val="20"/>
        </w:rPr>
        <w:t>(other</w:t>
      </w:r>
      <w:r w:rsidRPr="00833A5B">
        <w:rPr>
          <w:rFonts w:ascii="Arial" w:hAnsi="Arial" w:cs="Arial"/>
          <w:sz w:val="20"/>
          <w:szCs w:val="20"/>
        </w:rPr>
        <w:t xml:space="preserve"> than a Maori  School ), direct the attendance at the school in such manner as it determines</w:t>
      </w:r>
    </w:p>
    <w:p w:rsidR="002961FF" w:rsidRPr="00833A5B" w:rsidRDefault="002961FF" w:rsidP="00833A5B">
      <w:pPr>
        <w:pStyle w:val="ListParagraph"/>
        <w:spacing w:after="0" w:line="240" w:lineRule="auto"/>
        <w:ind w:left="1560"/>
        <w:jc w:val="both"/>
        <w:rPr>
          <w:rFonts w:ascii="Arial" w:hAnsi="Arial" w:cs="Arial"/>
          <w:sz w:val="20"/>
          <w:szCs w:val="20"/>
        </w:rPr>
      </w:pPr>
    </w:p>
    <w:p w:rsidR="00363C05" w:rsidRPr="00833A5B" w:rsidRDefault="00363C05" w:rsidP="00833A5B">
      <w:pPr>
        <w:pStyle w:val="ListParagraph"/>
        <w:numPr>
          <w:ilvl w:val="0"/>
          <w:numId w:val="11"/>
        </w:numPr>
        <w:spacing w:after="0" w:line="240" w:lineRule="auto"/>
        <w:ind w:left="1560"/>
        <w:jc w:val="both"/>
        <w:rPr>
          <w:rFonts w:ascii="Arial" w:hAnsi="Arial" w:cs="Arial"/>
          <w:sz w:val="20"/>
          <w:szCs w:val="20"/>
        </w:rPr>
      </w:pPr>
      <w:r w:rsidRPr="00833A5B">
        <w:rPr>
          <w:rFonts w:ascii="Arial" w:hAnsi="Arial" w:cs="Arial"/>
          <w:sz w:val="20"/>
          <w:szCs w:val="20"/>
        </w:rPr>
        <w:t>Where the accommodation available at any secondary school or technical school is not sufficient for all children qualified for free education and applying for admission thereto, the Minister may, by notice in writing, direct the governing body of the school to restrict the admission of pupils to the school in the manner set out in the notice</w:t>
      </w:r>
    </w:p>
    <w:p w:rsidR="002961FF" w:rsidRPr="00833A5B" w:rsidRDefault="002961FF" w:rsidP="00833A5B">
      <w:pPr>
        <w:spacing w:after="0" w:line="240" w:lineRule="auto"/>
        <w:ind w:left="1560"/>
        <w:jc w:val="both"/>
        <w:rPr>
          <w:rFonts w:ascii="Arial" w:hAnsi="Arial" w:cs="Arial"/>
          <w:sz w:val="20"/>
          <w:szCs w:val="20"/>
        </w:rPr>
      </w:pPr>
    </w:p>
    <w:p w:rsidR="00D63ADD" w:rsidRPr="00833A5B" w:rsidRDefault="00D63ADD" w:rsidP="00833A5B">
      <w:pPr>
        <w:spacing w:after="0" w:line="240" w:lineRule="auto"/>
        <w:ind w:left="1560" w:hanging="426"/>
        <w:jc w:val="both"/>
        <w:rPr>
          <w:rFonts w:ascii="Arial" w:hAnsi="Arial" w:cs="Arial"/>
          <w:sz w:val="20"/>
          <w:szCs w:val="20"/>
        </w:rPr>
      </w:pPr>
      <w:r w:rsidRPr="00833A5B">
        <w:rPr>
          <w:rFonts w:ascii="Arial" w:hAnsi="Arial" w:cs="Arial"/>
          <w:sz w:val="20"/>
          <w:szCs w:val="20"/>
        </w:rPr>
        <w:t xml:space="preserve">(3) </w:t>
      </w:r>
      <w:r w:rsidR="0029002B">
        <w:rPr>
          <w:rFonts w:ascii="Arial" w:hAnsi="Arial" w:cs="Arial"/>
          <w:sz w:val="20"/>
          <w:szCs w:val="20"/>
        </w:rPr>
        <w:tab/>
      </w:r>
      <w:r w:rsidRPr="00833A5B">
        <w:rPr>
          <w:rFonts w:ascii="Arial" w:hAnsi="Arial" w:cs="Arial"/>
          <w:sz w:val="20"/>
          <w:szCs w:val="20"/>
        </w:rPr>
        <w:t>No direction shall be given so as to exclude any child qualified for free education from admission as a pupil unless there is adequate and reasonably convenient accommodation for the child available at another secondary school.</w:t>
      </w:r>
    </w:p>
    <w:p w:rsidR="002961FF" w:rsidRDefault="002961FF" w:rsidP="002961FF">
      <w:pPr>
        <w:spacing w:after="0" w:line="240" w:lineRule="auto"/>
        <w:rPr>
          <w:rFonts w:ascii="Arial" w:hAnsi="Arial" w:cs="Arial"/>
          <w:b/>
          <w:sz w:val="23"/>
          <w:szCs w:val="23"/>
        </w:rPr>
      </w:pPr>
    </w:p>
    <w:p w:rsidR="00BE6628" w:rsidRPr="00845B89" w:rsidRDefault="00BE6628"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4.6</w:t>
      </w:r>
      <w:r w:rsidRPr="00845B89">
        <w:rPr>
          <w:rFonts w:ascii="Arial" w:hAnsi="Arial" w:cs="Arial"/>
          <w:b/>
          <w:sz w:val="23"/>
          <w:szCs w:val="23"/>
        </w:rPr>
        <w:tab/>
      </w:r>
      <w:r w:rsidR="00F32FA3" w:rsidRPr="00845B89">
        <w:rPr>
          <w:rFonts w:ascii="Arial" w:hAnsi="Arial" w:cs="Arial"/>
          <w:b/>
          <w:sz w:val="23"/>
          <w:szCs w:val="23"/>
        </w:rPr>
        <w:t>Poor schools; rich schools</w:t>
      </w:r>
    </w:p>
    <w:p w:rsidR="002961FF" w:rsidRDefault="002961FF" w:rsidP="002961FF">
      <w:pPr>
        <w:spacing w:after="0" w:line="240" w:lineRule="auto"/>
        <w:ind w:left="1134"/>
        <w:jc w:val="both"/>
        <w:rPr>
          <w:rFonts w:ascii="Arial" w:hAnsi="Arial" w:cs="Arial"/>
          <w:sz w:val="23"/>
          <w:szCs w:val="23"/>
        </w:rPr>
      </w:pPr>
    </w:p>
    <w:p w:rsidR="00D63ADD" w:rsidRDefault="00D63ADD" w:rsidP="002961FF">
      <w:pPr>
        <w:spacing w:after="0" w:line="240" w:lineRule="auto"/>
        <w:ind w:left="1134"/>
        <w:jc w:val="both"/>
        <w:rPr>
          <w:rFonts w:ascii="Arial" w:hAnsi="Arial" w:cs="Arial"/>
          <w:sz w:val="23"/>
          <w:szCs w:val="23"/>
        </w:rPr>
      </w:pPr>
      <w:r w:rsidRPr="00845B89">
        <w:rPr>
          <w:rFonts w:ascii="Arial" w:hAnsi="Arial" w:cs="Arial"/>
          <w:sz w:val="23"/>
          <w:szCs w:val="23"/>
        </w:rPr>
        <w:t>By the 1970’s educational gaps between schools in wealthy areas and those serving poor communities were evident</w:t>
      </w:r>
      <w:r w:rsidR="00762899">
        <w:rPr>
          <w:rFonts w:ascii="Arial" w:hAnsi="Arial" w:cs="Arial"/>
          <w:sz w:val="23"/>
          <w:szCs w:val="23"/>
        </w:rPr>
        <w:t xml:space="preserve"> as migration into so-called good school</w:t>
      </w:r>
      <w:r w:rsidRPr="00845B89">
        <w:rPr>
          <w:rFonts w:ascii="Arial" w:hAnsi="Arial" w:cs="Arial"/>
          <w:sz w:val="23"/>
          <w:szCs w:val="23"/>
        </w:rPr>
        <w:t xml:space="preserve"> zones occurred.</w:t>
      </w:r>
      <w:r w:rsidR="00BE6628" w:rsidRPr="00845B89">
        <w:rPr>
          <w:rFonts w:ascii="Arial" w:hAnsi="Arial" w:cs="Arial"/>
          <w:sz w:val="23"/>
          <w:szCs w:val="23"/>
        </w:rPr>
        <w:t xml:space="preserve"> </w:t>
      </w:r>
      <w:r w:rsidR="002C70CF">
        <w:rPr>
          <w:rFonts w:ascii="Arial" w:hAnsi="Arial" w:cs="Arial"/>
          <w:sz w:val="23"/>
          <w:szCs w:val="23"/>
        </w:rPr>
        <w:t xml:space="preserve"> </w:t>
      </w:r>
      <w:r w:rsidR="00DB4DC3" w:rsidRPr="00845B89">
        <w:rPr>
          <w:rFonts w:ascii="Arial" w:hAnsi="Arial" w:cs="Arial"/>
          <w:sz w:val="23"/>
          <w:szCs w:val="23"/>
        </w:rPr>
        <w:t>T</w:t>
      </w:r>
      <w:r w:rsidR="00BE6628" w:rsidRPr="00845B89">
        <w:rPr>
          <w:rFonts w:ascii="Arial" w:hAnsi="Arial" w:cs="Arial"/>
          <w:sz w:val="23"/>
          <w:szCs w:val="23"/>
        </w:rPr>
        <w:t>he Private Schools’ Conditional Integration Act</w:t>
      </w:r>
      <w:r w:rsidR="00DB4DC3" w:rsidRPr="00845B89">
        <w:rPr>
          <w:rFonts w:ascii="Arial" w:hAnsi="Arial" w:cs="Arial"/>
          <w:sz w:val="23"/>
          <w:szCs w:val="23"/>
        </w:rPr>
        <w:t xml:space="preserve"> was introduced</w:t>
      </w:r>
      <w:r w:rsidR="00BE6628" w:rsidRPr="00845B89">
        <w:rPr>
          <w:rFonts w:ascii="Arial" w:hAnsi="Arial" w:cs="Arial"/>
          <w:sz w:val="23"/>
          <w:szCs w:val="23"/>
        </w:rPr>
        <w:t xml:space="preserve"> in 1975</w:t>
      </w:r>
      <w:r w:rsidR="00DB4DC3" w:rsidRPr="00845B89">
        <w:rPr>
          <w:rFonts w:ascii="Arial" w:hAnsi="Arial" w:cs="Arial"/>
          <w:sz w:val="23"/>
          <w:szCs w:val="23"/>
        </w:rPr>
        <w:t xml:space="preserve"> to save the collapsing </w:t>
      </w:r>
      <w:r w:rsidR="0050290F">
        <w:rPr>
          <w:rFonts w:ascii="Arial" w:hAnsi="Arial" w:cs="Arial"/>
          <w:sz w:val="23"/>
          <w:szCs w:val="23"/>
        </w:rPr>
        <w:t>C</w:t>
      </w:r>
      <w:r w:rsidR="00DB4DC3" w:rsidRPr="00845B89">
        <w:rPr>
          <w:rFonts w:ascii="Arial" w:hAnsi="Arial" w:cs="Arial"/>
          <w:sz w:val="23"/>
          <w:szCs w:val="23"/>
        </w:rPr>
        <w:t>atholic schooling system.  Few would have seen that it was to become a vehicle whereby elite and wealthy schools could receive full state funding while still retaining the capacity to hand-pick their students and to charge s</w:t>
      </w:r>
      <w:r w:rsidR="00441AD8" w:rsidRPr="00845B89">
        <w:rPr>
          <w:rFonts w:ascii="Arial" w:hAnsi="Arial" w:cs="Arial"/>
          <w:sz w:val="23"/>
          <w:szCs w:val="23"/>
        </w:rPr>
        <w:t xml:space="preserve">ubstantial </w:t>
      </w:r>
      <w:r w:rsidR="00762899">
        <w:rPr>
          <w:rFonts w:ascii="Arial" w:hAnsi="Arial" w:cs="Arial"/>
          <w:sz w:val="23"/>
          <w:szCs w:val="23"/>
        </w:rPr>
        <w:t>‘</w:t>
      </w:r>
      <w:r w:rsidR="00441AD8" w:rsidRPr="00845B89">
        <w:rPr>
          <w:rFonts w:ascii="Arial" w:hAnsi="Arial" w:cs="Arial"/>
          <w:sz w:val="23"/>
          <w:szCs w:val="23"/>
        </w:rPr>
        <w:t>donations</w:t>
      </w:r>
      <w:r w:rsidR="00762899">
        <w:rPr>
          <w:rFonts w:ascii="Arial" w:hAnsi="Arial" w:cs="Arial"/>
          <w:sz w:val="23"/>
          <w:szCs w:val="23"/>
        </w:rPr>
        <w:t>’</w:t>
      </w:r>
      <w:r w:rsidR="00441AD8" w:rsidRPr="00845B89">
        <w:rPr>
          <w:rFonts w:ascii="Arial" w:hAnsi="Arial" w:cs="Arial"/>
          <w:sz w:val="23"/>
          <w:szCs w:val="23"/>
        </w:rPr>
        <w:t>.</w:t>
      </w:r>
    </w:p>
    <w:p w:rsidR="002961FF" w:rsidRPr="00845B89" w:rsidRDefault="002961FF" w:rsidP="002961FF">
      <w:pPr>
        <w:spacing w:after="0" w:line="240" w:lineRule="auto"/>
        <w:ind w:left="1134"/>
        <w:jc w:val="both"/>
        <w:rPr>
          <w:rFonts w:ascii="Arial" w:hAnsi="Arial" w:cs="Arial"/>
          <w:sz w:val="23"/>
          <w:szCs w:val="23"/>
        </w:rPr>
      </w:pPr>
    </w:p>
    <w:p w:rsidR="00BE6628" w:rsidRPr="00845B89" w:rsidRDefault="00F32FA3"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4.7</w:t>
      </w:r>
      <w:r w:rsidR="00BE6628" w:rsidRPr="00845B89">
        <w:rPr>
          <w:rFonts w:ascii="Arial" w:hAnsi="Arial" w:cs="Arial"/>
          <w:b/>
          <w:sz w:val="23"/>
          <w:szCs w:val="23"/>
        </w:rPr>
        <w:tab/>
        <w:t>1978 Education Act</w:t>
      </w:r>
    </w:p>
    <w:p w:rsidR="002961FF" w:rsidRDefault="002961FF" w:rsidP="002961FF">
      <w:pPr>
        <w:spacing w:after="0" w:line="240" w:lineRule="auto"/>
        <w:ind w:left="1134"/>
        <w:jc w:val="both"/>
        <w:rPr>
          <w:rFonts w:ascii="Arial" w:hAnsi="Arial" w:cs="Arial"/>
          <w:sz w:val="23"/>
          <w:szCs w:val="23"/>
        </w:rPr>
      </w:pPr>
    </w:p>
    <w:p w:rsidR="00D63ADD" w:rsidRDefault="00D63ADD" w:rsidP="002961FF">
      <w:pPr>
        <w:spacing w:after="0" w:line="240" w:lineRule="auto"/>
        <w:ind w:left="1134"/>
        <w:jc w:val="both"/>
        <w:rPr>
          <w:rFonts w:ascii="Arial" w:hAnsi="Arial" w:cs="Arial"/>
          <w:sz w:val="23"/>
          <w:szCs w:val="23"/>
        </w:rPr>
      </w:pPr>
      <w:r w:rsidRPr="00845B89">
        <w:rPr>
          <w:rFonts w:ascii="Arial" w:hAnsi="Arial" w:cs="Arial"/>
          <w:sz w:val="23"/>
          <w:szCs w:val="23"/>
        </w:rPr>
        <w:t xml:space="preserve">In 1978 the Education Act was again amended to insert new and much more detailed provisions about limitations on enrolment at secondary schools. </w:t>
      </w:r>
      <w:r w:rsidR="002C70CF">
        <w:rPr>
          <w:rFonts w:ascii="Arial" w:hAnsi="Arial" w:cs="Arial"/>
          <w:sz w:val="23"/>
          <w:szCs w:val="23"/>
        </w:rPr>
        <w:t xml:space="preserve"> </w:t>
      </w:r>
      <w:r w:rsidR="00764681">
        <w:rPr>
          <w:rFonts w:ascii="Arial" w:hAnsi="Arial" w:cs="Arial"/>
          <w:sz w:val="23"/>
          <w:szCs w:val="23"/>
        </w:rPr>
        <w:t>Before the amendments,</w:t>
      </w:r>
      <w:r w:rsidRPr="00845B89">
        <w:rPr>
          <w:rFonts w:ascii="Arial" w:hAnsi="Arial" w:cs="Arial"/>
          <w:sz w:val="23"/>
          <w:szCs w:val="23"/>
        </w:rPr>
        <w:t xml:space="preserve"> there was clearly a power to restrict enro</w:t>
      </w:r>
      <w:r w:rsidR="00441AD8" w:rsidRPr="00845B89">
        <w:rPr>
          <w:rFonts w:ascii="Arial" w:hAnsi="Arial" w:cs="Arial"/>
          <w:sz w:val="23"/>
          <w:szCs w:val="23"/>
        </w:rPr>
        <w:t>lments on accommodation grounds but</w:t>
      </w:r>
      <w:r w:rsidRPr="00845B89">
        <w:rPr>
          <w:rFonts w:ascii="Arial" w:hAnsi="Arial" w:cs="Arial"/>
          <w:sz w:val="23"/>
          <w:szCs w:val="23"/>
        </w:rPr>
        <w:t xml:space="preserve"> this had been used infrequently as the practice had developed of regulating enrolment by informal schemes agreed to by the affected schools. </w:t>
      </w:r>
      <w:r w:rsidR="002C70CF">
        <w:rPr>
          <w:rFonts w:ascii="Arial" w:hAnsi="Arial" w:cs="Arial"/>
          <w:sz w:val="23"/>
          <w:szCs w:val="23"/>
        </w:rPr>
        <w:t xml:space="preserve"> </w:t>
      </w:r>
      <w:r w:rsidRPr="00845B89">
        <w:rPr>
          <w:rFonts w:ascii="Arial" w:hAnsi="Arial" w:cs="Arial"/>
          <w:sz w:val="23"/>
          <w:szCs w:val="23"/>
        </w:rPr>
        <w:t>The objective was to ensure orderly enrolment procedures at a time of rising rolls and limited accommodation at some schools.</w:t>
      </w:r>
    </w:p>
    <w:p w:rsidR="002961FF" w:rsidRPr="00845B89" w:rsidRDefault="002961FF" w:rsidP="002961FF">
      <w:pPr>
        <w:spacing w:after="0" w:line="240" w:lineRule="auto"/>
        <w:ind w:left="1134"/>
        <w:jc w:val="both"/>
        <w:rPr>
          <w:rFonts w:ascii="Arial" w:hAnsi="Arial" w:cs="Arial"/>
          <w:sz w:val="23"/>
          <w:szCs w:val="23"/>
        </w:rPr>
      </w:pPr>
    </w:p>
    <w:p w:rsidR="00BE6628" w:rsidRPr="00845B89" w:rsidRDefault="00F32FA3" w:rsidP="002961FF">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4.8</w:t>
      </w:r>
      <w:r w:rsidR="00BE6628" w:rsidRPr="00845B89">
        <w:rPr>
          <w:rFonts w:ascii="Arial" w:hAnsi="Arial" w:cs="Arial"/>
          <w:b/>
          <w:sz w:val="23"/>
          <w:szCs w:val="23"/>
        </w:rPr>
        <w:tab/>
        <w:t>The introduction of “enrolment schemes”</w:t>
      </w:r>
    </w:p>
    <w:p w:rsidR="002961FF" w:rsidRDefault="002961FF" w:rsidP="002961FF">
      <w:pPr>
        <w:spacing w:after="0" w:line="240" w:lineRule="auto"/>
        <w:ind w:left="1134"/>
        <w:jc w:val="both"/>
        <w:rPr>
          <w:rFonts w:ascii="Arial" w:hAnsi="Arial" w:cs="Arial"/>
          <w:sz w:val="23"/>
          <w:szCs w:val="23"/>
        </w:rPr>
      </w:pPr>
    </w:p>
    <w:p w:rsidR="00BB3174" w:rsidRDefault="00D63ADD" w:rsidP="002961FF">
      <w:pPr>
        <w:spacing w:after="0" w:line="240" w:lineRule="auto"/>
        <w:ind w:left="1134"/>
        <w:jc w:val="both"/>
        <w:rPr>
          <w:rFonts w:ascii="Arial" w:hAnsi="Arial" w:cs="Arial"/>
          <w:sz w:val="23"/>
          <w:szCs w:val="23"/>
        </w:rPr>
      </w:pPr>
      <w:r w:rsidRPr="00845B89">
        <w:rPr>
          <w:rFonts w:ascii="Arial" w:hAnsi="Arial" w:cs="Arial"/>
          <w:sz w:val="23"/>
          <w:szCs w:val="23"/>
        </w:rPr>
        <w:t xml:space="preserve">The 1978 amendment introduced the term </w:t>
      </w:r>
      <w:r w:rsidR="00E952F5" w:rsidRPr="00845B89">
        <w:rPr>
          <w:rFonts w:ascii="Arial" w:hAnsi="Arial" w:cs="Arial"/>
          <w:sz w:val="23"/>
          <w:szCs w:val="23"/>
        </w:rPr>
        <w:t>“enrolment scheme”</w:t>
      </w:r>
      <w:r w:rsidRPr="00845B89">
        <w:rPr>
          <w:rFonts w:ascii="Arial" w:hAnsi="Arial" w:cs="Arial"/>
          <w:sz w:val="23"/>
          <w:szCs w:val="23"/>
        </w:rPr>
        <w:t xml:space="preserve"> for the first time, along with an elaborate procedure for devising, agreeing and approving secondary school enrolment schemes. </w:t>
      </w:r>
      <w:r w:rsidR="005A73C0">
        <w:rPr>
          <w:rFonts w:ascii="Arial" w:hAnsi="Arial" w:cs="Arial"/>
          <w:sz w:val="23"/>
          <w:szCs w:val="23"/>
        </w:rPr>
        <w:t xml:space="preserve"> </w:t>
      </w:r>
      <w:r w:rsidRPr="00845B89">
        <w:rPr>
          <w:rFonts w:ascii="Arial" w:hAnsi="Arial" w:cs="Arial"/>
          <w:sz w:val="23"/>
          <w:szCs w:val="23"/>
        </w:rPr>
        <w:t xml:space="preserve">The amendment applied in any district in which a student could conveniently attend more than one secondary school. </w:t>
      </w:r>
      <w:r w:rsidR="005A73C0">
        <w:rPr>
          <w:rFonts w:ascii="Arial" w:hAnsi="Arial" w:cs="Arial"/>
          <w:sz w:val="23"/>
          <w:szCs w:val="23"/>
        </w:rPr>
        <w:t xml:space="preserve"> </w:t>
      </w:r>
      <w:r w:rsidRPr="00845B89">
        <w:rPr>
          <w:rFonts w:ascii="Arial" w:hAnsi="Arial" w:cs="Arial"/>
          <w:sz w:val="23"/>
          <w:szCs w:val="23"/>
        </w:rPr>
        <w:t xml:space="preserve">Schools would decide, at a meeting chaired by an Education Department officer, by a majority vote if necessary, </w:t>
      </w:r>
      <w:r w:rsidR="00BB3174" w:rsidRPr="00845B89">
        <w:rPr>
          <w:rFonts w:ascii="Arial" w:hAnsi="Arial" w:cs="Arial"/>
          <w:sz w:val="23"/>
          <w:szCs w:val="23"/>
        </w:rPr>
        <w:t>an enrolment scheme.</w:t>
      </w:r>
      <w:r w:rsidR="005A73C0">
        <w:rPr>
          <w:rFonts w:ascii="Arial" w:hAnsi="Arial" w:cs="Arial"/>
          <w:sz w:val="23"/>
          <w:szCs w:val="23"/>
        </w:rPr>
        <w:t xml:space="preserve"> </w:t>
      </w:r>
      <w:r w:rsidR="00BB3174" w:rsidRPr="00845B89">
        <w:rPr>
          <w:rFonts w:ascii="Arial" w:hAnsi="Arial" w:cs="Arial"/>
          <w:sz w:val="23"/>
          <w:szCs w:val="23"/>
        </w:rPr>
        <w:t xml:space="preserve"> If agreement was not possible, then the Regional Superintendent </w:t>
      </w:r>
      <w:r w:rsidR="00BB3174" w:rsidRPr="00845B89">
        <w:rPr>
          <w:rFonts w:ascii="Arial" w:hAnsi="Arial" w:cs="Arial"/>
          <w:sz w:val="23"/>
          <w:szCs w:val="23"/>
        </w:rPr>
        <w:lastRenderedPageBreak/>
        <w:t xml:space="preserve">was empowered to determine a scheme, to be submitted to the Minister for approval. </w:t>
      </w:r>
      <w:r w:rsidR="005A73C0">
        <w:rPr>
          <w:rFonts w:ascii="Arial" w:hAnsi="Arial" w:cs="Arial"/>
          <w:sz w:val="23"/>
          <w:szCs w:val="23"/>
        </w:rPr>
        <w:t xml:space="preserve"> </w:t>
      </w:r>
      <w:r w:rsidR="00BB3174" w:rsidRPr="00845B89">
        <w:rPr>
          <w:rFonts w:ascii="Arial" w:hAnsi="Arial" w:cs="Arial"/>
          <w:sz w:val="23"/>
          <w:szCs w:val="23"/>
        </w:rPr>
        <w:t xml:space="preserve">Schemes were to have </w:t>
      </w:r>
      <w:r w:rsidR="00D46F5C" w:rsidRPr="00845B89">
        <w:rPr>
          <w:rFonts w:ascii="Arial" w:hAnsi="Arial" w:cs="Arial"/>
          <w:sz w:val="23"/>
          <w:szCs w:val="23"/>
        </w:rPr>
        <w:t>either what was in effect a home zone</w:t>
      </w:r>
      <w:r w:rsidR="00FD3453">
        <w:rPr>
          <w:rFonts w:ascii="Arial" w:hAnsi="Arial" w:cs="Arial"/>
          <w:sz w:val="23"/>
          <w:szCs w:val="23"/>
        </w:rPr>
        <w:t>,</w:t>
      </w:r>
      <w:r w:rsidR="00D46F5C" w:rsidRPr="00845B89">
        <w:rPr>
          <w:rFonts w:ascii="Arial" w:hAnsi="Arial" w:cs="Arial"/>
          <w:sz w:val="23"/>
          <w:szCs w:val="23"/>
        </w:rPr>
        <w:t xml:space="preserve"> </w:t>
      </w:r>
      <w:r w:rsidR="00BB3174" w:rsidRPr="00845B89">
        <w:rPr>
          <w:rFonts w:ascii="Arial" w:hAnsi="Arial" w:cs="Arial"/>
          <w:sz w:val="23"/>
          <w:szCs w:val="23"/>
        </w:rPr>
        <w:t xml:space="preserve">or state a number of entitlement students and the criteria used in selecting them. </w:t>
      </w:r>
      <w:r w:rsidR="005A73C0">
        <w:rPr>
          <w:rFonts w:ascii="Arial" w:hAnsi="Arial" w:cs="Arial"/>
          <w:sz w:val="23"/>
          <w:szCs w:val="23"/>
        </w:rPr>
        <w:t xml:space="preserve"> </w:t>
      </w:r>
      <w:r w:rsidR="00BB3174" w:rsidRPr="00845B89">
        <w:rPr>
          <w:rFonts w:ascii="Arial" w:hAnsi="Arial" w:cs="Arial"/>
          <w:sz w:val="23"/>
          <w:szCs w:val="23"/>
        </w:rPr>
        <w:t>The schemes were to be coordinated between the schools.</w:t>
      </w:r>
    </w:p>
    <w:p w:rsidR="002961FF" w:rsidRPr="00845B89" w:rsidRDefault="002961FF" w:rsidP="002961FF">
      <w:pPr>
        <w:spacing w:after="0" w:line="240" w:lineRule="auto"/>
        <w:ind w:left="1134"/>
        <w:jc w:val="both"/>
        <w:rPr>
          <w:rFonts w:ascii="Arial" w:hAnsi="Arial" w:cs="Arial"/>
          <w:sz w:val="23"/>
          <w:szCs w:val="23"/>
        </w:rPr>
      </w:pPr>
    </w:p>
    <w:p w:rsidR="00BE6628" w:rsidRPr="00845B89" w:rsidRDefault="00F32FA3" w:rsidP="002961FF">
      <w:pPr>
        <w:tabs>
          <w:tab w:val="left" w:pos="567"/>
          <w:tab w:val="left" w:pos="1134"/>
        </w:tabs>
        <w:spacing w:after="0" w:line="240" w:lineRule="auto"/>
        <w:ind w:left="567"/>
        <w:rPr>
          <w:rFonts w:ascii="Arial" w:hAnsi="Arial" w:cs="Arial"/>
          <w:b/>
          <w:sz w:val="23"/>
          <w:szCs w:val="23"/>
        </w:rPr>
      </w:pPr>
      <w:proofErr w:type="gramStart"/>
      <w:r w:rsidRPr="00845B89">
        <w:rPr>
          <w:rFonts w:ascii="Arial" w:hAnsi="Arial" w:cs="Arial"/>
          <w:b/>
          <w:sz w:val="23"/>
          <w:szCs w:val="23"/>
        </w:rPr>
        <w:t>4.9</w:t>
      </w:r>
      <w:r w:rsidR="00BE6628" w:rsidRPr="00845B89">
        <w:rPr>
          <w:rFonts w:ascii="Arial" w:hAnsi="Arial" w:cs="Arial"/>
          <w:b/>
          <w:sz w:val="23"/>
          <w:szCs w:val="23"/>
        </w:rPr>
        <w:tab/>
        <w:t>“</w:t>
      </w:r>
      <w:r w:rsidR="00E479A4" w:rsidRPr="00845B89">
        <w:rPr>
          <w:rFonts w:ascii="Arial" w:hAnsi="Arial" w:cs="Arial"/>
          <w:b/>
          <w:sz w:val="23"/>
          <w:szCs w:val="23"/>
        </w:rPr>
        <w:t>Convenient school</w:t>
      </w:r>
      <w:r w:rsidR="00BE6628" w:rsidRPr="00845B89">
        <w:rPr>
          <w:rFonts w:ascii="Arial" w:hAnsi="Arial" w:cs="Arial"/>
          <w:b/>
          <w:sz w:val="23"/>
          <w:szCs w:val="23"/>
        </w:rPr>
        <w:t>” convenient to whom?</w:t>
      </w:r>
      <w:proofErr w:type="gramEnd"/>
    </w:p>
    <w:p w:rsidR="00135718" w:rsidRDefault="00135718" w:rsidP="00135718">
      <w:pPr>
        <w:spacing w:after="0" w:line="240" w:lineRule="auto"/>
        <w:rPr>
          <w:rFonts w:ascii="Arial" w:hAnsi="Arial" w:cs="Arial"/>
          <w:sz w:val="23"/>
          <w:szCs w:val="23"/>
        </w:rPr>
      </w:pPr>
    </w:p>
    <w:p w:rsidR="00007A91" w:rsidRPr="00845B89" w:rsidRDefault="00BB3174" w:rsidP="00135718">
      <w:pPr>
        <w:spacing w:after="0" w:line="240" w:lineRule="auto"/>
        <w:ind w:left="1134"/>
        <w:jc w:val="both"/>
        <w:rPr>
          <w:rFonts w:ascii="Arial" w:hAnsi="Arial" w:cs="Arial"/>
          <w:sz w:val="23"/>
          <w:szCs w:val="23"/>
        </w:rPr>
      </w:pPr>
      <w:r w:rsidRPr="00845B89">
        <w:rPr>
          <w:rFonts w:ascii="Arial" w:hAnsi="Arial" w:cs="Arial"/>
          <w:sz w:val="23"/>
          <w:szCs w:val="23"/>
        </w:rPr>
        <w:t>These 1978 provisions stayed</w:t>
      </w:r>
      <w:r w:rsidR="00764681">
        <w:rPr>
          <w:rFonts w:ascii="Arial" w:hAnsi="Arial" w:cs="Arial"/>
          <w:sz w:val="23"/>
          <w:szCs w:val="23"/>
        </w:rPr>
        <w:t xml:space="preserve"> until 1989 and were the source of some tension. </w:t>
      </w:r>
      <w:r w:rsidRPr="00845B89">
        <w:rPr>
          <w:rFonts w:ascii="Arial" w:hAnsi="Arial" w:cs="Arial"/>
          <w:sz w:val="23"/>
          <w:szCs w:val="23"/>
        </w:rPr>
        <w:t xml:space="preserve"> </w:t>
      </w:r>
      <w:r w:rsidR="00764681">
        <w:rPr>
          <w:rFonts w:ascii="Arial" w:hAnsi="Arial" w:cs="Arial"/>
          <w:sz w:val="23"/>
          <w:szCs w:val="23"/>
        </w:rPr>
        <w:t>L</w:t>
      </w:r>
      <w:r w:rsidRPr="00845B89">
        <w:rPr>
          <w:rFonts w:ascii="Arial" w:hAnsi="Arial" w:cs="Arial"/>
          <w:sz w:val="23"/>
          <w:szCs w:val="23"/>
        </w:rPr>
        <w:t xml:space="preserve">itigation </w:t>
      </w:r>
      <w:r w:rsidR="00764681">
        <w:rPr>
          <w:rFonts w:ascii="Arial" w:hAnsi="Arial" w:cs="Arial"/>
          <w:sz w:val="23"/>
          <w:szCs w:val="23"/>
        </w:rPr>
        <w:t>challenged the</w:t>
      </w:r>
      <w:r w:rsidRPr="00845B89">
        <w:rPr>
          <w:rFonts w:ascii="Arial" w:hAnsi="Arial" w:cs="Arial"/>
          <w:sz w:val="23"/>
          <w:szCs w:val="23"/>
        </w:rPr>
        <w:t xml:space="preserve"> restrictions on parent</w:t>
      </w:r>
      <w:r w:rsidR="00FD3453">
        <w:rPr>
          <w:rFonts w:ascii="Arial" w:hAnsi="Arial" w:cs="Arial"/>
          <w:sz w:val="23"/>
          <w:szCs w:val="23"/>
        </w:rPr>
        <w:t>al</w:t>
      </w:r>
      <w:r w:rsidRPr="00845B89">
        <w:rPr>
          <w:rFonts w:ascii="Arial" w:hAnsi="Arial" w:cs="Arial"/>
          <w:sz w:val="23"/>
          <w:szCs w:val="23"/>
        </w:rPr>
        <w:t xml:space="preserve"> choice, while </w:t>
      </w:r>
      <w:r w:rsidR="00764681">
        <w:rPr>
          <w:rFonts w:ascii="Arial" w:hAnsi="Arial" w:cs="Arial"/>
          <w:sz w:val="23"/>
          <w:szCs w:val="23"/>
        </w:rPr>
        <w:t xml:space="preserve">the powers that be had to ensure that all students were </w:t>
      </w:r>
      <w:r w:rsidRPr="00845B89">
        <w:rPr>
          <w:rFonts w:ascii="Arial" w:hAnsi="Arial" w:cs="Arial"/>
          <w:sz w:val="23"/>
          <w:szCs w:val="23"/>
        </w:rPr>
        <w:t xml:space="preserve">allocated to schools that </w:t>
      </w:r>
      <w:r w:rsidR="00FD3453">
        <w:rPr>
          <w:rFonts w:ascii="Arial" w:hAnsi="Arial" w:cs="Arial"/>
          <w:sz w:val="23"/>
          <w:szCs w:val="23"/>
        </w:rPr>
        <w:t xml:space="preserve">had </w:t>
      </w:r>
      <w:r w:rsidR="00764681">
        <w:rPr>
          <w:rFonts w:ascii="Arial" w:hAnsi="Arial" w:cs="Arial"/>
          <w:sz w:val="23"/>
          <w:szCs w:val="23"/>
        </w:rPr>
        <w:t xml:space="preserve">adequate physical facilities and </w:t>
      </w:r>
      <w:r w:rsidRPr="00845B89">
        <w:rPr>
          <w:rFonts w:ascii="Arial" w:hAnsi="Arial" w:cs="Arial"/>
          <w:sz w:val="23"/>
          <w:szCs w:val="23"/>
        </w:rPr>
        <w:t xml:space="preserve">were </w:t>
      </w:r>
      <w:r w:rsidR="00764681" w:rsidRPr="00845B89">
        <w:rPr>
          <w:rFonts w:ascii="Arial" w:hAnsi="Arial" w:cs="Arial"/>
          <w:sz w:val="23"/>
          <w:szCs w:val="23"/>
        </w:rPr>
        <w:t>neither overcrowded nor</w:t>
      </w:r>
      <w:r w:rsidRPr="00845B89">
        <w:rPr>
          <w:rFonts w:ascii="Arial" w:hAnsi="Arial" w:cs="Arial"/>
          <w:sz w:val="23"/>
          <w:szCs w:val="23"/>
        </w:rPr>
        <w:t xml:space="preserve"> underused. </w:t>
      </w:r>
      <w:r w:rsidR="005A73C0">
        <w:rPr>
          <w:rFonts w:ascii="Arial" w:hAnsi="Arial" w:cs="Arial"/>
          <w:sz w:val="23"/>
          <w:szCs w:val="23"/>
        </w:rPr>
        <w:t xml:space="preserve"> </w:t>
      </w:r>
      <w:r w:rsidRPr="00845B89">
        <w:rPr>
          <w:rFonts w:ascii="Arial" w:hAnsi="Arial" w:cs="Arial"/>
          <w:sz w:val="23"/>
          <w:szCs w:val="23"/>
        </w:rPr>
        <w:t xml:space="preserve">The cases that went to court focussed on the word </w:t>
      </w:r>
      <w:r w:rsidR="00D46F5C" w:rsidRPr="00845B89">
        <w:rPr>
          <w:rFonts w:ascii="Arial" w:hAnsi="Arial" w:cs="Arial"/>
          <w:sz w:val="23"/>
          <w:szCs w:val="23"/>
        </w:rPr>
        <w:t>“convenient</w:t>
      </w:r>
      <w:r w:rsidR="00441AD8" w:rsidRPr="00845B89">
        <w:rPr>
          <w:rFonts w:ascii="Arial" w:hAnsi="Arial" w:cs="Arial"/>
          <w:sz w:val="23"/>
          <w:szCs w:val="23"/>
        </w:rPr>
        <w:t>”</w:t>
      </w:r>
      <w:r w:rsidR="00D46F5C" w:rsidRPr="00845B89">
        <w:rPr>
          <w:rFonts w:ascii="Arial" w:hAnsi="Arial" w:cs="Arial"/>
          <w:sz w:val="23"/>
          <w:szCs w:val="23"/>
        </w:rPr>
        <w:t xml:space="preserve">. The courts clarified that </w:t>
      </w:r>
      <w:r w:rsidRPr="00845B89">
        <w:rPr>
          <w:rFonts w:ascii="Arial" w:hAnsi="Arial" w:cs="Arial"/>
          <w:sz w:val="23"/>
          <w:szCs w:val="23"/>
        </w:rPr>
        <w:t xml:space="preserve">it </w:t>
      </w:r>
      <w:r w:rsidR="00FD3453">
        <w:rPr>
          <w:rFonts w:ascii="Arial" w:hAnsi="Arial" w:cs="Arial"/>
          <w:sz w:val="23"/>
          <w:szCs w:val="23"/>
        </w:rPr>
        <w:t>was</w:t>
      </w:r>
      <w:r w:rsidR="00FD3453" w:rsidRPr="00845B89">
        <w:rPr>
          <w:rFonts w:ascii="Arial" w:hAnsi="Arial" w:cs="Arial"/>
          <w:sz w:val="23"/>
          <w:szCs w:val="23"/>
        </w:rPr>
        <w:t xml:space="preserve"> </w:t>
      </w:r>
      <w:r w:rsidRPr="00845B89">
        <w:rPr>
          <w:rFonts w:ascii="Arial" w:hAnsi="Arial" w:cs="Arial"/>
          <w:sz w:val="23"/>
          <w:szCs w:val="23"/>
        </w:rPr>
        <w:t xml:space="preserve">the convenience of the student which </w:t>
      </w:r>
      <w:r w:rsidR="00FD3453">
        <w:rPr>
          <w:rFonts w:ascii="Arial" w:hAnsi="Arial" w:cs="Arial"/>
          <w:sz w:val="23"/>
          <w:szCs w:val="23"/>
        </w:rPr>
        <w:t>was</w:t>
      </w:r>
      <w:r w:rsidR="00FD3453" w:rsidRPr="00845B89">
        <w:rPr>
          <w:rFonts w:ascii="Arial" w:hAnsi="Arial" w:cs="Arial"/>
          <w:sz w:val="23"/>
          <w:szCs w:val="23"/>
        </w:rPr>
        <w:t xml:space="preserve"> </w:t>
      </w:r>
      <w:r w:rsidR="00D46F5C" w:rsidRPr="00845B89">
        <w:rPr>
          <w:rFonts w:ascii="Arial" w:hAnsi="Arial" w:cs="Arial"/>
          <w:sz w:val="23"/>
          <w:szCs w:val="23"/>
        </w:rPr>
        <w:t>meant</w:t>
      </w:r>
      <w:r w:rsidR="00FD3453">
        <w:rPr>
          <w:rFonts w:ascii="Arial" w:hAnsi="Arial" w:cs="Arial"/>
          <w:sz w:val="23"/>
          <w:szCs w:val="23"/>
        </w:rPr>
        <w:t>,</w:t>
      </w:r>
      <w:r w:rsidR="00D46F5C" w:rsidRPr="00845B89">
        <w:rPr>
          <w:rFonts w:ascii="Arial" w:hAnsi="Arial" w:cs="Arial"/>
          <w:sz w:val="23"/>
          <w:szCs w:val="23"/>
        </w:rPr>
        <w:t xml:space="preserve"> </w:t>
      </w:r>
      <w:r w:rsidRPr="00845B89">
        <w:rPr>
          <w:rFonts w:ascii="Arial" w:hAnsi="Arial" w:cs="Arial"/>
          <w:sz w:val="23"/>
          <w:szCs w:val="23"/>
        </w:rPr>
        <w:t>not the convenience of schools.</w:t>
      </w:r>
      <w:r w:rsidR="005A73C0">
        <w:rPr>
          <w:rFonts w:ascii="Arial" w:hAnsi="Arial" w:cs="Arial"/>
          <w:sz w:val="23"/>
          <w:szCs w:val="23"/>
        </w:rPr>
        <w:t xml:space="preserve"> </w:t>
      </w:r>
      <w:r w:rsidRPr="00845B89">
        <w:rPr>
          <w:rFonts w:ascii="Arial" w:hAnsi="Arial" w:cs="Arial"/>
          <w:sz w:val="23"/>
          <w:szCs w:val="23"/>
        </w:rPr>
        <w:t xml:space="preserve"> The </w:t>
      </w:r>
      <w:r w:rsidR="00764681" w:rsidRPr="00845B89">
        <w:rPr>
          <w:rFonts w:ascii="Arial" w:hAnsi="Arial" w:cs="Arial"/>
          <w:sz w:val="23"/>
          <w:szCs w:val="23"/>
        </w:rPr>
        <w:t xml:space="preserve">convenience </w:t>
      </w:r>
      <w:r w:rsidRPr="00845B89">
        <w:rPr>
          <w:rFonts w:ascii="Arial" w:hAnsi="Arial" w:cs="Arial"/>
          <w:sz w:val="23"/>
          <w:szCs w:val="23"/>
        </w:rPr>
        <w:t>related to</w:t>
      </w:r>
      <w:r w:rsidR="00764681">
        <w:rPr>
          <w:rFonts w:ascii="Arial" w:hAnsi="Arial" w:cs="Arial"/>
          <w:sz w:val="23"/>
          <w:szCs w:val="23"/>
        </w:rPr>
        <w:t xml:space="preserve"> the</w:t>
      </w:r>
      <w:r w:rsidRPr="00845B89">
        <w:rPr>
          <w:rFonts w:ascii="Arial" w:hAnsi="Arial" w:cs="Arial"/>
          <w:sz w:val="23"/>
          <w:szCs w:val="23"/>
        </w:rPr>
        <w:t xml:space="preserve"> </w:t>
      </w:r>
      <w:r w:rsidR="00764681" w:rsidRPr="00845B89">
        <w:rPr>
          <w:rFonts w:ascii="Arial" w:hAnsi="Arial" w:cs="Arial"/>
          <w:sz w:val="23"/>
          <w:szCs w:val="23"/>
        </w:rPr>
        <w:t xml:space="preserve">distance </w:t>
      </w:r>
      <w:r w:rsidRPr="00845B89">
        <w:rPr>
          <w:rFonts w:ascii="Arial" w:hAnsi="Arial" w:cs="Arial"/>
          <w:sz w:val="23"/>
          <w:szCs w:val="23"/>
        </w:rPr>
        <w:t>betwee</w:t>
      </w:r>
      <w:r w:rsidR="00764681">
        <w:rPr>
          <w:rFonts w:ascii="Arial" w:hAnsi="Arial" w:cs="Arial"/>
          <w:sz w:val="23"/>
          <w:szCs w:val="23"/>
        </w:rPr>
        <w:t>n the student’s home and school and</w:t>
      </w:r>
      <w:r w:rsidRPr="00845B89">
        <w:rPr>
          <w:rFonts w:ascii="Arial" w:hAnsi="Arial" w:cs="Arial"/>
          <w:sz w:val="23"/>
          <w:szCs w:val="23"/>
        </w:rPr>
        <w:t xml:space="preserve"> wo</w:t>
      </w:r>
      <w:r w:rsidR="00D46F5C" w:rsidRPr="00845B89">
        <w:rPr>
          <w:rFonts w:ascii="Arial" w:hAnsi="Arial" w:cs="Arial"/>
          <w:sz w:val="23"/>
          <w:szCs w:val="23"/>
        </w:rPr>
        <w:t>uld differ according to</w:t>
      </w:r>
      <w:r w:rsidRPr="00845B89">
        <w:rPr>
          <w:rFonts w:ascii="Arial" w:hAnsi="Arial" w:cs="Arial"/>
          <w:sz w:val="23"/>
          <w:szCs w:val="23"/>
        </w:rPr>
        <w:t xml:space="preserve"> the</w:t>
      </w:r>
      <w:r w:rsidR="00D46F5C" w:rsidRPr="00845B89">
        <w:rPr>
          <w:rFonts w:ascii="Arial" w:hAnsi="Arial" w:cs="Arial"/>
          <w:sz w:val="23"/>
          <w:szCs w:val="23"/>
        </w:rPr>
        <w:t xml:space="preserve"> individual student’s</w:t>
      </w:r>
      <w:r w:rsidRPr="00845B89">
        <w:rPr>
          <w:rFonts w:ascii="Arial" w:hAnsi="Arial" w:cs="Arial"/>
          <w:sz w:val="23"/>
          <w:szCs w:val="23"/>
        </w:rPr>
        <w:t xml:space="preserve"> </w:t>
      </w:r>
      <w:r w:rsidR="00D46F5C" w:rsidRPr="00845B89">
        <w:rPr>
          <w:rFonts w:ascii="Arial" w:hAnsi="Arial" w:cs="Arial"/>
          <w:sz w:val="23"/>
          <w:szCs w:val="23"/>
        </w:rPr>
        <w:t>needs</w:t>
      </w:r>
      <w:r w:rsidRPr="00845B89">
        <w:rPr>
          <w:rFonts w:ascii="Arial" w:hAnsi="Arial" w:cs="Arial"/>
          <w:sz w:val="23"/>
          <w:szCs w:val="23"/>
        </w:rPr>
        <w:t xml:space="preserve"> a</w:t>
      </w:r>
      <w:r w:rsidR="00D46F5C" w:rsidRPr="00845B89">
        <w:rPr>
          <w:rFonts w:ascii="Arial" w:hAnsi="Arial" w:cs="Arial"/>
          <w:sz w:val="23"/>
          <w:szCs w:val="23"/>
        </w:rPr>
        <w:t xml:space="preserve">nd the availability of </w:t>
      </w:r>
      <w:r w:rsidRPr="00845B89">
        <w:rPr>
          <w:rFonts w:ascii="Arial" w:hAnsi="Arial" w:cs="Arial"/>
          <w:sz w:val="23"/>
          <w:szCs w:val="23"/>
        </w:rPr>
        <w:t xml:space="preserve">travel </w:t>
      </w:r>
      <w:r w:rsidR="00D46F5C" w:rsidRPr="00845B89">
        <w:rPr>
          <w:rFonts w:ascii="Arial" w:hAnsi="Arial" w:cs="Arial"/>
          <w:sz w:val="23"/>
          <w:szCs w:val="23"/>
        </w:rPr>
        <w:t xml:space="preserve">options </w:t>
      </w:r>
      <w:r w:rsidRPr="00845B89">
        <w:rPr>
          <w:rFonts w:ascii="Arial" w:hAnsi="Arial" w:cs="Arial"/>
          <w:sz w:val="23"/>
          <w:szCs w:val="23"/>
        </w:rPr>
        <w:t>to a particular school.</w:t>
      </w:r>
    </w:p>
    <w:p w:rsidR="00135718" w:rsidRPr="00135718" w:rsidRDefault="00135718" w:rsidP="00135718">
      <w:pPr>
        <w:spacing w:after="0" w:line="240" w:lineRule="auto"/>
        <w:rPr>
          <w:rFonts w:ascii="Arial" w:hAnsi="Arial" w:cs="Arial"/>
          <w:sz w:val="23"/>
          <w:szCs w:val="23"/>
        </w:rPr>
      </w:pPr>
    </w:p>
    <w:p w:rsidR="00F32FA3" w:rsidRPr="00845B89" w:rsidRDefault="00F32FA3"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4.10</w:t>
      </w:r>
      <w:r w:rsidRPr="00845B89">
        <w:rPr>
          <w:rFonts w:ascii="Arial" w:hAnsi="Arial" w:cs="Arial"/>
          <w:b/>
          <w:sz w:val="23"/>
          <w:szCs w:val="23"/>
        </w:rPr>
        <w:tab/>
        <w:t>Tomorrow’s Schools 1989</w:t>
      </w:r>
    </w:p>
    <w:p w:rsidR="00135718" w:rsidRDefault="00135718" w:rsidP="00135718">
      <w:pPr>
        <w:spacing w:after="0" w:line="240" w:lineRule="auto"/>
        <w:ind w:left="1134"/>
        <w:jc w:val="both"/>
        <w:rPr>
          <w:rFonts w:ascii="Arial" w:hAnsi="Arial" w:cs="Arial"/>
          <w:sz w:val="23"/>
          <w:szCs w:val="23"/>
        </w:rPr>
      </w:pPr>
    </w:p>
    <w:p w:rsidR="00BB3174" w:rsidRDefault="00BB3174" w:rsidP="00135718">
      <w:pPr>
        <w:spacing w:after="0" w:line="240" w:lineRule="auto"/>
        <w:ind w:left="1134"/>
        <w:jc w:val="both"/>
        <w:rPr>
          <w:rFonts w:ascii="Arial" w:hAnsi="Arial" w:cs="Arial"/>
          <w:sz w:val="23"/>
          <w:szCs w:val="23"/>
        </w:rPr>
      </w:pPr>
      <w:r w:rsidRPr="00845B89">
        <w:rPr>
          <w:rFonts w:ascii="Arial" w:hAnsi="Arial" w:cs="Arial"/>
          <w:sz w:val="23"/>
          <w:szCs w:val="23"/>
        </w:rPr>
        <w:t>By 1989 policy makers</w:t>
      </w:r>
      <w:r w:rsidR="00764681">
        <w:rPr>
          <w:rFonts w:ascii="Arial" w:hAnsi="Arial" w:cs="Arial"/>
          <w:sz w:val="23"/>
          <w:szCs w:val="23"/>
        </w:rPr>
        <w:t xml:space="preserve"> had turned away from centrally-</w:t>
      </w:r>
      <w:r w:rsidRPr="00845B89">
        <w:rPr>
          <w:rFonts w:ascii="Arial" w:hAnsi="Arial" w:cs="Arial"/>
          <w:sz w:val="23"/>
          <w:szCs w:val="23"/>
        </w:rPr>
        <w:t>managed efforts to foster social equality through schooling, towards devolving autonomy to local schools and empowering parents as consumers.</w:t>
      </w:r>
      <w:r w:rsidR="005A73C0">
        <w:rPr>
          <w:rFonts w:ascii="Arial" w:hAnsi="Arial" w:cs="Arial"/>
          <w:sz w:val="23"/>
          <w:szCs w:val="23"/>
        </w:rPr>
        <w:t xml:space="preserve"> </w:t>
      </w:r>
      <w:r w:rsidR="00D46F5C" w:rsidRPr="00845B89">
        <w:rPr>
          <w:rFonts w:ascii="Arial" w:hAnsi="Arial" w:cs="Arial"/>
          <w:sz w:val="23"/>
          <w:szCs w:val="23"/>
        </w:rPr>
        <w:t xml:space="preserve"> Following the implementation of </w:t>
      </w:r>
      <w:r w:rsidR="00762899" w:rsidRPr="00762899">
        <w:rPr>
          <w:rFonts w:ascii="Arial" w:hAnsi="Arial" w:cs="Arial"/>
          <w:i/>
          <w:sz w:val="23"/>
          <w:szCs w:val="23"/>
        </w:rPr>
        <w:t>Tomorrow</w:t>
      </w:r>
      <w:r w:rsidR="00777AB0">
        <w:rPr>
          <w:rFonts w:ascii="Arial" w:hAnsi="Arial" w:cs="Arial"/>
          <w:i/>
          <w:sz w:val="23"/>
          <w:szCs w:val="23"/>
        </w:rPr>
        <w:t>’</w:t>
      </w:r>
      <w:r w:rsidR="00762899" w:rsidRPr="00762899">
        <w:rPr>
          <w:rFonts w:ascii="Arial" w:hAnsi="Arial" w:cs="Arial"/>
          <w:i/>
          <w:sz w:val="23"/>
          <w:szCs w:val="23"/>
        </w:rPr>
        <w:t>s Schools</w:t>
      </w:r>
      <w:r w:rsidR="000A1042" w:rsidRPr="00845B89">
        <w:rPr>
          <w:rFonts w:ascii="Arial" w:hAnsi="Arial" w:cs="Arial"/>
          <w:sz w:val="23"/>
          <w:szCs w:val="23"/>
        </w:rPr>
        <w:t>, changes to the Education Act mandated s</w:t>
      </w:r>
      <w:r w:rsidR="00D46F5C" w:rsidRPr="00845B89">
        <w:rPr>
          <w:rFonts w:ascii="Arial" w:hAnsi="Arial" w:cs="Arial"/>
          <w:sz w:val="23"/>
          <w:szCs w:val="23"/>
        </w:rPr>
        <w:t xml:space="preserve">chools to provide choice. </w:t>
      </w:r>
      <w:r w:rsidR="005A73C0">
        <w:rPr>
          <w:rFonts w:ascii="Arial" w:hAnsi="Arial" w:cs="Arial"/>
          <w:sz w:val="23"/>
          <w:szCs w:val="23"/>
        </w:rPr>
        <w:t xml:space="preserve"> </w:t>
      </w:r>
      <w:r w:rsidR="00D46F5C" w:rsidRPr="00845B89">
        <w:rPr>
          <w:rFonts w:ascii="Arial" w:hAnsi="Arial" w:cs="Arial"/>
          <w:sz w:val="23"/>
          <w:szCs w:val="23"/>
        </w:rPr>
        <w:t>Under</w:t>
      </w:r>
      <w:r w:rsidR="000A1042" w:rsidRPr="00845B89">
        <w:rPr>
          <w:rFonts w:ascii="Arial" w:hAnsi="Arial" w:cs="Arial"/>
          <w:sz w:val="23"/>
          <w:szCs w:val="23"/>
        </w:rPr>
        <w:t xml:space="preserve">subscribed schools were required to take all students who wished to attend, while oversubscribed schools had to identify a home zone, specify how many </w:t>
      </w:r>
      <w:r w:rsidR="00352A15">
        <w:rPr>
          <w:rFonts w:ascii="Arial" w:hAnsi="Arial" w:cs="Arial"/>
          <w:sz w:val="23"/>
          <w:szCs w:val="23"/>
        </w:rPr>
        <w:t>out-of-zone</w:t>
      </w:r>
      <w:r w:rsidR="000A1042" w:rsidRPr="00845B89">
        <w:rPr>
          <w:rFonts w:ascii="Arial" w:hAnsi="Arial" w:cs="Arial"/>
          <w:sz w:val="23"/>
          <w:szCs w:val="23"/>
        </w:rPr>
        <w:t xml:space="preserve"> places would be available each year and conduct a ballot to fill those places.</w:t>
      </w:r>
    </w:p>
    <w:p w:rsidR="00135718" w:rsidRPr="00845B89" w:rsidRDefault="00135718" w:rsidP="00135718">
      <w:pPr>
        <w:spacing w:after="0" w:line="240" w:lineRule="auto"/>
        <w:ind w:left="1134"/>
        <w:jc w:val="both"/>
        <w:rPr>
          <w:rFonts w:ascii="Arial" w:hAnsi="Arial" w:cs="Arial"/>
          <w:sz w:val="23"/>
          <w:szCs w:val="23"/>
        </w:rPr>
      </w:pPr>
    </w:p>
    <w:p w:rsidR="00F32FA3" w:rsidRPr="00845B89" w:rsidRDefault="00135718" w:rsidP="00135718">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4.11</w:t>
      </w:r>
      <w:r w:rsidR="00F32FA3" w:rsidRPr="00845B89">
        <w:rPr>
          <w:rFonts w:ascii="Arial" w:hAnsi="Arial" w:cs="Arial"/>
          <w:b/>
          <w:sz w:val="23"/>
          <w:szCs w:val="23"/>
        </w:rPr>
        <w:tab/>
        <w:t>Protecting the right to attend the local school</w:t>
      </w:r>
    </w:p>
    <w:p w:rsidR="00135718" w:rsidRDefault="00135718" w:rsidP="00135718">
      <w:pPr>
        <w:spacing w:after="0" w:line="240" w:lineRule="auto"/>
        <w:ind w:left="1134"/>
        <w:jc w:val="both"/>
        <w:rPr>
          <w:rFonts w:ascii="Arial" w:hAnsi="Arial" w:cs="Arial"/>
          <w:sz w:val="23"/>
          <w:szCs w:val="23"/>
        </w:rPr>
      </w:pPr>
    </w:p>
    <w:p w:rsidR="000A1042" w:rsidRPr="00845B89" w:rsidRDefault="000A1042" w:rsidP="00135718">
      <w:pPr>
        <w:spacing w:after="0" w:line="240" w:lineRule="auto"/>
        <w:ind w:left="1134"/>
        <w:jc w:val="both"/>
        <w:rPr>
          <w:rFonts w:ascii="Arial" w:hAnsi="Arial" w:cs="Arial"/>
          <w:sz w:val="23"/>
          <w:szCs w:val="23"/>
        </w:rPr>
      </w:pPr>
      <w:r w:rsidRPr="00845B89">
        <w:rPr>
          <w:rFonts w:ascii="Arial" w:hAnsi="Arial" w:cs="Arial"/>
          <w:sz w:val="23"/>
          <w:szCs w:val="23"/>
        </w:rPr>
        <w:t>The Picot Report said that the zoning of enrolment should have only one purpose – to ensure every student has the absolute right to attend the nearest neighbourhood school.</w:t>
      </w:r>
      <w:r w:rsidR="005A73C0">
        <w:rPr>
          <w:rFonts w:ascii="Arial" w:hAnsi="Arial" w:cs="Arial"/>
          <w:sz w:val="23"/>
          <w:szCs w:val="23"/>
        </w:rPr>
        <w:t xml:space="preserve"> </w:t>
      </w:r>
      <w:r w:rsidRPr="00845B89">
        <w:rPr>
          <w:rFonts w:ascii="Arial" w:hAnsi="Arial" w:cs="Arial"/>
          <w:sz w:val="23"/>
          <w:szCs w:val="23"/>
        </w:rPr>
        <w:t xml:space="preserve"> Zoning should not be used to maintain enrolments in schools which might o</w:t>
      </w:r>
      <w:r w:rsidR="004F2B49">
        <w:rPr>
          <w:rFonts w:ascii="Arial" w:hAnsi="Arial" w:cs="Arial"/>
          <w:sz w:val="23"/>
          <w:szCs w:val="23"/>
        </w:rPr>
        <w:t xml:space="preserve">therwise decline. </w:t>
      </w:r>
      <w:r w:rsidR="005A73C0">
        <w:rPr>
          <w:rFonts w:ascii="Arial" w:hAnsi="Arial" w:cs="Arial"/>
          <w:sz w:val="23"/>
          <w:szCs w:val="23"/>
        </w:rPr>
        <w:t xml:space="preserve"> </w:t>
      </w:r>
      <w:r w:rsidR="004F2B49">
        <w:rPr>
          <w:rFonts w:ascii="Arial" w:hAnsi="Arial" w:cs="Arial"/>
          <w:sz w:val="23"/>
          <w:szCs w:val="23"/>
        </w:rPr>
        <w:t>Schools were</w:t>
      </w:r>
      <w:r w:rsidRPr="00845B89">
        <w:rPr>
          <w:rFonts w:ascii="Arial" w:hAnsi="Arial" w:cs="Arial"/>
          <w:sz w:val="23"/>
          <w:szCs w:val="23"/>
        </w:rPr>
        <w:t xml:space="preserve"> entitled to enrol any student who</w:t>
      </w:r>
      <w:r w:rsidR="004F2B49">
        <w:rPr>
          <w:rFonts w:ascii="Arial" w:hAnsi="Arial" w:cs="Arial"/>
          <w:sz w:val="23"/>
          <w:szCs w:val="23"/>
        </w:rPr>
        <w:t>,</w:t>
      </w:r>
      <w:r w:rsidRPr="00845B89">
        <w:rPr>
          <w:rFonts w:ascii="Arial" w:hAnsi="Arial" w:cs="Arial"/>
          <w:sz w:val="23"/>
          <w:szCs w:val="23"/>
        </w:rPr>
        <w:t xml:space="preserve"> </w:t>
      </w:r>
      <w:r w:rsidR="004F2B49" w:rsidRPr="00845B89">
        <w:rPr>
          <w:rFonts w:ascii="Arial" w:hAnsi="Arial" w:cs="Arial"/>
          <w:sz w:val="23"/>
          <w:szCs w:val="23"/>
        </w:rPr>
        <w:t>in the opinion of the school</w:t>
      </w:r>
      <w:r w:rsidR="004F2B49">
        <w:rPr>
          <w:rFonts w:ascii="Arial" w:hAnsi="Arial" w:cs="Arial"/>
          <w:sz w:val="23"/>
          <w:szCs w:val="23"/>
        </w:rPr>
        <w:t>,</w:t>
      </w:r>
      <w:r w:rsidR="004F2B49" w:rsidRPr="00845B89">
        <w:rPr>
          <w:rFonts w:ascii="Arial" w:hAnsi="Arial" w:cs="Arial"/>
          <w:sz w:val="23"/>
          <w:szCs w:val="23"/>
        </w:rPr>
        <w:t xml:space="preserve"> </w:t>
      </w:r>
      <w:r w:rsidR="004F2B49">
        <w:rPr>
          <w:rFonts w:ascii="Arial" w:hAnsi="Arial" w:cs="Arial"/>
          <w:sz w:val="23"/>
          <w:szCs w:val="23"/>
        </w:rPr>
        <w:t xml:space="preserve">could </w:t>
      </w:r>
      <w:r w:rsidRPr="00845B89">
        <w:rPr>
          <w:rFonts w:ascii="Arial" w:hAnsi="Arial" w:cs="Arial"/>
          <w:sz w:val="23"/>
          <w:szCs w:val="23"/>
        </w:rPr>
        <w:t xml:space="preserve">be accommodated. </w:t>
      </w:r>
      <w:r w:rsidR="005A73C0">
        <w:rPr>
          <w:rFonts w:ascii="Arial" w:hAnsi="Arial" w:cs="Arial"/>
          <w:sz w:val="23"/>
          <w:szCs w:val="23"/>
        </w:rPr>
        <w:t xml:space="preserve"> </w:t>
      </w:r>
      <w:r w:rsidRPr="00845B89">
        <w:rPr>
          <w:rFonts w:ascii="Arial" w:hAnsi="Arial" w:cs="Arial"/>
          <w:sz w:val="23"/>
          <w:szCs w:val="23"/>
        </w:rPr>
        <w:t>Where there</w:t>
      </w:r>
      <w:r w:rsidR="00764681">
        <w:rPr>
          <w:rFonts w:ascii="Arial" w:hAnsi="Arial" w:cs="Arial"/>
          <w:sz w:val="23"/>
          <w:szCs w:val="23"/>
        </w:rPr>
        <w:t xml:space="preserve"> were</w:t>
      </w:r>
      <w:r w:rsidRPr="00845B89">
        <w:rPr>
          <w:rFonts w:ascii="Arial" w:hAnsi="Arial" w:cs="Arial"/>
          <w:sz w:val="23"/>
          <w:szCs w:val="23"/>
        </w:rPr>
        <w:t xml:space="preserve"> more enrolments than places available</w:t>
      </w:r>
      <w:r w:rsidR="00B744F4" w:rsidRPr="00845B89">
        <w:rPr>
          <w:rFonts w:ascii="Arial" w:hAnsi="Arial" w:cs="Arial"/>
          <w:sz w:val="23"/>
          <w:szCs w:val="23"/>
        </w:rPr>
        <w:t>, a</w:t>
      </w:r>
      <w:r w:rsidR="00764681">
        <w:rPr>
          <w:rFonts w:ascii="Arial" w:hAnsi="Arial" w:cs="Arial"/>
          <w:sz w:val="23"/>
          <w:szCs w:val="23"/>
        </w:rPr>
        <w:t xml:space="preserve"> supervised ballot would</w:t>
      </w:r>
      <w:r w:rsidRPr="00845B89">
        <w:rPr>
          <w:rFonts w:ascii="Arial" w:hAnsi="Arial" w:cs="Arial"/>
          <w:sz w:val="23"/>
          <w:szCs w:val="23"/>
        </w:rPr>
        <w:t xml:space="preserve"> be h</w:t>
      </w:r>
      <w:r w:rsidR="00764681">
        <w:rPr>
          <w:rFonts w:ascii="Arial" w:hAnsi="Arial" w:cs="Arial"/>
          <w:sz w:val="23"/>
          <w:szCs w:val="23"/>
        </w:rPr>
        <w:t>eld to decide which students would</w:t>
      </w:r>
      <w:r w:rsidRPr="00845B89">
        <w:rPr>
          <w:rFonts w:ascii="Arial" w:hAnsi="Arial" w:cs="Arial"/>
          <w:sz w:val="23"/>
          <w:szCs w:val="23"/>
        </w:rPr>
        <w:t xml:space="preserve"> be enrolled. </w:t>
      </w:r>
      <w:r w:rsidR="005A73C0">
        <w:rPr>
          <w:rFonts w:ascii="Arial" w:hAnsi="Arial" w:cs="Arial"/>
          <w:sz w:val="23"/>
          <w:szCs w:val="23"/>
        </w:rPr>
        <w:t xml:space="preserve"> </w:t>
      </w:r>
      <w:r w:rsidRPr="00845B89">
        <w:rPr>
          <w:rFonts w:ascii="Arial" w:hAnsi="Arial" w:cs="Arial"/>
          <w:sz w:val="23"/>
          <w:szCs w:val="23"/>
        </w:rPr>
        <w:t>Scho</w:t>
      </w:r>
      <w:r w:rsidR="00764681">
        <w:rPr>
          <w:rFonts w:ascii="Arial" w:hAnsi="Arial" w:cs="Arial"/>
          <w:sz w:val="23"/>
          <w:szCs w:val="23"/>
        </w:rPr>
        <w:t>ols with a special character were</w:t>
      </w:r>
      <w:r w:rsidRPr="00845B89">
        <w:rPr>
          <w:rFonts w:ascii="Arial" w:hAnsi="Arial" w:cs="Arial"/>
          <w:sz w:val="23"/>
          <w:szCs w:val="23"/>
        </w:rPr>
        <w:t xml:space="preserve"> entitled to give preference to students who subscribe</w:t>
      </w:r>
      <w:r w:rsidR="00764681">
        <w:rPr>
          <w:rFonts w:ascii="Arial" w:hAnsi="Arial" w:cs="Arial"/>
          <w:sz w:val="23"/>
          <w:szCs w:val="23"/>
        </w:rPr>
        <w:t>d</w:t>
      </w:r>
      <w:r w:rsidRPr="00845B89">
        <w:rPr>
          <w:rFonts w:ascii="Arial" w:hAnsi="Arial" w:cs="Arial"/>
          <w:sz w:val="23"/>
          <w:szCs w:val="23"/>
        </w:rPr>
        <w:t xml:space="preserve"> to the particular religious or philosophical values of that school.</w:t>
      </w:r>
    </w:p>
    <w:p w:rsidR="00135718" w:rsidRPr="005A73C0" w:rsidRDefault="00135718" w:rsidP="00135718">
      <w:pPr>
        <w:spacing w:after="0" w:line="240" w:lineRule="auto"/>
        <w:rPr>
          <w:rFonts w:ascii="Arial" w:hAnsi="Arial" w:cs="Arial"/>
          <w:sz w:val="23"/>
          <w:szCs w:val="23"/>
        </w:rPr>
      </w:pPr>
    </w:p>
    <w:p w:rsidR="00F32FA3" w:rsidRPr="00845B89" w:rsidRDefault="00135718" w:rsidP="00135718">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4.12</w:t>
      </w:r>
      <w:r w:rsidR="00F32FA3" w:rsidRPr="00845B89">
        <w:rPr>
          <w:rFonts w:ascii="Arial" w:hAnsi="Arial" w:cs="Arial"/>
          <w:b/>
          <w:sz w:val="23"/>
          <w:szCs w:val="23"/>
        </w:rPr>
        <w:tab/>
        <w:t>Legislating for fairness</w:t>
      </w:r>
      <w:r w:rsidR="00C66298">
        <w:rPr>
          <w:rFonts w:ascii="Arial" w:hAnsi="Arial" w:cs="Arial"/>
          <w:b/>
          <w:sz w:val="23"/>
          <w:szCs w:val="23"/>
        </w:rPr>
        <w:t>:</w:t>
      </w:r>
      <w:r w:rsidR="00F32FA3" w:rsidRPr="00845B89">
        <w:rPr>
          <w:rFonts w:ascii="Arial" w:hAnsi="Arial" w:cs="Arial"/>
          <w:b/>
          <w:sz w:val="23"/>
          <w:szCs w:val="23"/>
        </w:rPr>
        <w:t xml:space="preserve"> </w:t>
      </w:r>
      <w:r w:rsidR="00C66298">
        <w:rPr>
          <w:rFonts w:ascii="Arial" w:hAnsi="Arial" w:cs="Arial"/>
          <w:b/>
          <w:sz w:val="23"/>
          <w:szCs w:val="23"/>
        </w:rPr>
        <w:t>m</w:t>
      </w:r>
      <w:r w:rsidR="00F32FA3" w:rsidRPr="00845B89">
        <w:rPr>
          <w:rFonts w:ascii="Arial" w:hAnsi="Arial" w:cs="Arial"/>
          <w:b/>
          <w:sz w:val="23"/>
          <w:szCs w:val="23"/>
        </w:rPr>
        <w:t>aximum rolls and home zones</w:t>
      </w:r>
    </w:p>
    <w:p w:rsidR="00135718" w:rsidRDefault="00135718" w:rsidP="00135718">
      <w:pPr>
        <w:spacing w:after="0" w:line="240" w:lineRule="auto"/>
        <w:ind w:left="1134"/>
        <w:jc w:val="both"/>
        <w:rPr>
          <w:rFonts w:ascii="Arial" w:hAnsi="Arial" w:cs="Arial"/>
          <w:sz w:val="23"/>
          <w:szCs w:val="23"/>
        </w:rPr>
      </w:pPr>
    </w:p>
    <w:p w:rsidR="000A1042" w:rsidRDefault="000A1042" w:rsidP="00135718">
      <w:pPr>
        <w:spacing w:after="0" w:line="240" w:lineRule="auto"/>
        <w:ind w:left="1134"/>
        <w:jc w:val="both"/>
        <w:rPr>
          <w:rFonts w:ascii="Arial" w:hAnsi="Arial" w:cs="Arial"/>
          <w:sz w:val="23"/>
          <w:szCs w:val="23"/>
        </w:rPr>
      </w:pPr>
      <w:r w:rsidRPr="00845B89">
        <w:rPr>
          <w:rFonts w:ascii="Arial" w:hAnsi="Arial" w:cs="Arial"/>
          <w:sz w:val="23"/>
          <w:szCs w:val="23"/>
        </w:rPr>
        <w:t>The government confirmed that there would be an enrolment scheme for secondary schools</w:t>
      </w:r>
      <w:r w:rsidR="00764681">
        <w:rPr>
          <w:rFonts w:ascii="Arial" w:hAnsi="Arial" w:cs="Arial"/>
          <w:sz w:val="23"/>
          <w:szCs w:val="23"/>
        </w:rPr>
        <w:t>,</w:t>
      </w:r>
      <w:r w:rsidRPr="00845B89">
        <w:rPr>
          <w:rFonts w:ascii="Arial" w:hAnsi="Arial" w:cs="Arial"/>
          <w:sz w:val="23"/>
          <w:szCs w:val="23"/>
        </w:rPr>
        <w:t xml:space="preserve"> available for use in those communities which </w:t>
      </w:r>
      <w:r w:rsidR="00F32FA3" w:rsidRPr="00845B89">
        <w:rPr>
          <w:rFonts w:ascii="Arial" w:hAnsi="Arial" w:cs="Arial"/>
          <w:sz w:val="23"/>
          <w:szCs w:val="23"/>
        </w:rPr>
        <w:t>needed to</w:t>
      </w:r>
      <w:r w:rsidRPr="00845B89">
        <w:rPr>
          <w:rFonts w:ascii="Arial" w:hAnsi="Arial" w:cs="Arial"/>
          <w:sz w:val="23"/>
          <w:szCs w:val="23"/>
        </w:rPr>
        <w:t xml:space="preserve"> regulate the</w:t>
      </w:r>
      <w:r w:rsidR="00764681">
        <w:rPr>
          <w:rFonts w:ascii="Arial" w:hAnsi="Arial" w:cs="Arial"/>
          <w:sz w:val="23"/>
          <w:szCs w:val="23"/>
        </w:rPr>
        <w:t>ir</w:t>
      </w:r>
      <w:r w:rsidRPr="00845B89">
        <w:rPr>
          <w:rFonts w:ascii="Arial" w:hAnsi="Arial" w:cs="Arial"/>
          <w:sz w:val="23"/>
          <w:szCs w:val="23"/>
        </w:rPr>
        <w:t xml:space="preserve"> catchment area. </w:t>
      </w:r>
      <w:r w:rsidR="001C34AE">
        <w:rPr>
          <w:rFonts w:ascii="Arial" w:hAnsi="Arial" w:cs="Arial"/>
          <w:sz w:val="23"/>
          <w:szCs w:val="23"/>
        </w:rPr>
        <w:t xml:space="preserve"> </w:t>
      </w:r>
      <w:r w:rsidRPr="00845B89">
        <w:rPr>
          <w:rFonts w:ascii="Arial" w:hAnsi="Arial" w:cs="Arial"/>
          <w:sz w:val="23"/>
          <w:szCs w:val="23"/>
        </w:rPr>
        <w:t>The p</w:t>
      </w:r>
      <w:r w:rsidR="00764681">
        <w:rPr>
          <w:rFonts w:ascii="Arial" w:hAnsi="Arial" w:cs="Arial"/>
          <w:sz w:val="23"/>
          <w:szCs w:val="23"/>
        </w:rPr>
        <w:t>urpose of an enrolment scheme was to ensure that students could</w:t>
      </w:r>
      <w:r w:rsidRPr="00845B89">
        <w:rPr>
          <w:rFonts w:ascii="Arial" w:hAnsi="Arial" w:cs="Arial"/>
          <w:sz w:val="23"/>
          <w:szCs w:val="23"/>
        </w:rPr>
        <w:t xml:space="preserve"> attend a state school reasonably convenient to </w:t>
      </w:r>
      <w:r w:rsidRPr="00845B89">
        <w:rPr>
          <w:rFonts w:ascii="Arial" w:hAnsi="Arial" w:cs="Arial"/>
          <w:sz w:val="23"/>
          <w:szCs w:val="23"/>
        </w:rPr>
        <w:lastRenderedPageBreak/>
        <w:t>their home</w:t>
      </w:r>
      <w:r w:rsidR="00EC70F7" w:rsidRPr="00845B89">
        <w:rPr>
          <w:rFonts w:ascii="Arial" w:hAnsi="Arial" w:cs="Arial"/>
          <w:sz w:val="23"/>
          <w:szCs w:val="23"/>
        </w:rPr>
        <w:t xml:space="preserve">. </w:t>
      </w:r>
      <w:r w:rsidR="001C34AE">
        <w:rPr>
          <w:rFonts w:ascii="Arial" w:hAnsi="Arial" w:cs="Arial"/>
          <w:sz w:val="23"/>
          <w:szCs w:val="23"/>
        </w:rPr>
        <w:t xml:space="preserve"> </w:t>
      </w:r>
      <w:r w:rsidR="00EC70F7" w:rsidRPr="00845B89">
        <w:rPr>
          <w:rFonts w:ascii="Arial" w:hAnsi="Arial" w:cs="Arial"/>
          <w:sz w:val="23"/>
          <w:szCs w:val="23"/>
        </w:rPr>
        <w:t>Parents were to be given maxim</w:t>
      </w:r>
      <w:r w:rsidR="00764681">
        <w:rPr>
          <w:rFonts w:ascii="Arial" w:hAnsi="Arial" w:cs="Arial"/>
          <w:sz w:val="23"/>
          <w:szCs w:val="23"/>
        </w:rPr>
        <w:t>um choice and the best use</w:t>
      </w:r>
      <w:r w:rsidR="00EC70F7" w:rsidRPr="00845B89">
        <w:rPr>
          <w:rFonts w:ascii="Arial" w:hAnsi="Arial" w:cs="Arial"/>
          <w:sz w:val="23"/>
          <w:szCs w:val="23"/>
        </w:rPr>
        <w:t xml:space="preserve"> made of </w:t>
      </w:r>
      <w:r w:rsidR="00764681">
        <w:rPr>
          <w:rFonts w:ascii="Arial" w:hAnsi="Arial" w:cs="Arial"/>
          <w:sz w:val="23"/>
          <w:szCs w:val="23"/>
        </w:rPr>
        <w:t xml:space="preserve">the </w:t>
      </w:r>
      <w:r w:rsidR="00EC70F7" w:rsidRPr="00845B89">
        <w:rPr>
          <w:rFonts w:ascii="Arial" w:hAnsi="Arial" w:cs="Arial"/>
          <w:sz w:val="23"/>
          <w:szCs w:val="23"/>
        </w:rPr>
        <w:t xml:space="preserve">existing school plant. </w:t>
      </w:r>
      <w:r w:rsidR="001C34AE">
        <w:rPr>
          <w:rFonts w:ascii="Arial" w:hAnsi="Arial" w:cs="Arial"/>
          <w:sz w:val="23"/>
          <w:szCs w:val="23"/>
        </w:rPr>
        <w:t xml:space="preserve"> </w:t>
      </w:r>
      <w:r w:rsidR="00EC70F7" w:rsidRPr="00845B89">
        <w:rPr>
          <w:rFonts w:ascii="Arial" w:hAnsi="Arial" w:cs="Arial"/>
          <w:sz w:val="23"/>
          <w:szCs w:val="23"/>
        </w:rPr>
        <w:t xml:space="preserve">A maximum roll was to be set for every school as part of the charter negotiations with the </w:t>
      </w:r>
      <w:r w:rsidR="00777AB0">
        <w:rPr>
          <w:rFonts w:ascii="Arial" w:hAnsi="Arial" w:cs="Arial"/>
          <w:sz w:val="23"/>
          <w:szCs w:val="23"/>
        </w:rPr>
        <w:t>m</w:t>
      </w:r>
      <w:r w:rsidR="00EC70F7" w:rsidRPr="00845B89">
        <w:rPr>
          <w:rFonts w:ascii="Arial" w:hAnsi="Arial" w:cs="Arial"/>
          <w:sz w:val="23"/>
          <w:szCs w:val="23"/>
        </w:rPr>
        <w:t xml:space="preserve">inistry – available accommodation </w:t>
      </w:r>
      <w:r w:rsidR="00B744F4" w:rsidRPr="00845B89">
        <w:rPr>
          <w:rFonts w:ascii="Arial" w:hAnsi="Arial" w:cs="Arial"/>
          <w:sz w:val="23"/>
          <w:szCs w:val="23"/>
        </w:rPr>
        <w:t xml:space="preserve">would </w:t>
      </w:r>
      <w:r w:rsidR="00EC70F7" w:rsidRPr="00845B89">
        <w:rPr>
          <w:rFonts w:ascii="Arial" w:hAnsi="Arial" w:cs="Arial"/>
          <w:sz w:val="23"/>
          <w:szCs w:val="23"/>
        </w:rPr>
        <w:t>be a significant, but not the sole factor in deciding on the maximum roll figure.</w:t>
      </w:r>
    </w:p>
    <w:p w:rsidR="00135718" w:rsidRPr="00845B89" w:rsidRDefault="00135718" w:rsidP="00135718">
      <w:pPr>
        <w:spacing w:after="0" w:line="240" w:lineRule="auto"/>
        <w:ind w:left="1134"/>
        <w:jc w:val="both"/>
        <w:rPr>
          <w:rFonts w:ascii="Arial" w:hAnsi="Arial" w:cs="Arial"/>
          <w:sz w:val="23"/>
          <w:szCs w:val="23"/>
        </w:rPr>
      </w:pPr>
    </w:p>
    <w:p w:rsidR="00EC70F7" w:rsidRPr="00672A05" w:rsidRDefault="0050290F" w:rsidP="00672A05">
      <w:pPr>
        <w:pStyle w:val="ListParagraph"/>
        <w:numPr>
          <w:ilvl w:val="0"/>
          <w:numId w:val="17"/>
        </w:numPr>
        <w:spacing w:after="120" w:line="240" w:lineRule="auto"/>
        <w:ind w:left="1560" w:hanging="426"/>
        <w:jc w:val="both"/>
        <w:rPr>
          <w:rFonts w:ascii="Arial" w:hAnsi="Arial" w:cs="Arial"/>
          <w:sz w:val="23"/>
          <w:szCs w:val="23"/>
        </w:rPr>
      </w:pPr>
      <w:r>
        <w:rPr>
          <w:rFonts w:ascii="Arial" w:hAnsi="Arial" w:cs="Arial"/>
          <w:sz w:val="23"/>
          <w:szCs w:val="23"/>
        </w:rPr>
        <w:t>W</w:t>
      </w:r>
      <w:r w:rsidR="00EC70F7" w:rsidRPr="00672A05">
        <w:rPr>
          <w:rFonts w:ascii="Arial" w:hAnsi="Arial" w:cs="Arial"/>
          <w:sz w:val="23"/>
          <w:szCs w:val="23"/>
        </w:rPr>
        <w:t xml:space="preserve">ithin the total maximum roll, a </w:t>
      </w:r>
      <w:r w:rsidR="00764681" w:rsidRPr="00672A05">
        <w:rPr>
          <w:rFonts w:ascii="Arial" w:hAnsi="Arial" w:cs="Arial"/>
          <w:sz w:val="23"/>
          <w:szCs w:val="23"/>
        </w:rPr>
        <w:t xml:space="preserve">threshold roll to accommodate home zone </w:t>
      </w:r>
      <w:r w:rsidR="00EC70F7" w:rsidRPr="00672A05">
        <w:rPr>
          <w:rFonts w:ascii="Arial" w:hAnsi="Arial" w:cs="Arial"/>
          <w:sz w:val="23"/>
          <w:szCs w:val="23"/>
        </w:rPr>
        <w:t xml:space="preserve">pupils </w:t>
      </w:r>
      <w:r w:rsidR="00B744F4" w:rsidRPr="00672A05">
        <w:rPr>
          <w:rFonts w:ascii="Arial" w:hAnsi="Arial" w:cs="Arial"/>
          <w:sz w:val="23"/>
          <w:szCs w:val="23"/>
        </w:rPr>
        <w:t xml:space="preserve">was to </w:t>
      </w:r>
      <w:r w:rsidR="00EC70F7" w:rsidRPr="00672A05">
        <w:rPr>
          <w:rFonts w:ascii="Arial" w:hAnsi="Arial" w:cs="Arial"/>
          <w:sz w:val="23"/>
          <w:szCs w:val="23"/>
        </w:rPr>
        <w:t xml:space="preserve">be established and all pupils living within the home zone </w:t>
      </w:r>
      <w:r w:rsidR="00B744F4" w:rsidRPr="00672A05">
        <w:rPr>
          <w:rFonts w:ascii="Arial" w:hAnsi="Arial" w:cs="Arial"/>
          <w:sz w:val="23"/>
          <w:szCs w:val="23"/>
        </w:rPr>
        <w:t xml:space="preserve">were </w:t>
      </w:r>
      <w:r w:rsidR="00EC70F7" w:rsidRPr="00672A05">
        <w:rPr>
          <w:rFonts w:ascii="Arial" w:hAnsi="Arial" w:cs="Arial"/>
          <w:sz w:val="23"/>
          <w:szCs w:val="23"/>
        </w:rPr>
        <w:t>guaranteed enrolment</w:t>
      </w:r>
      <w:r>
        <w:rPr>
          <w:rFonts w:ascii="Arial" w:hAnsi="Arial" w:cs="Arial"/>
          <w:sz w:val="23"/>
          <w:szCs w:val="23"/>
        </w:rPr>
        <w:t>.</w:t>
      </w:r>
    </w:p>
    <w:p w:rsidR="00EC70F7" w:rsidRPr="00672A05" w:rsidRDefault="0050290F" w:rsidP="00672A05">
      <w:pPr>
        <w:pStyle w:val="ListParagraph"/>
        <w:numPr>
          <w:ilvl w:val="0"/>
          <w:numId w:val="17"/>
        </w:numPr>
        <w:spacing w:after="120" w:line="240" w:lineRule="auto"/>
        <w:ind w:left="1560" w:hanging="426"/>
        <w:jc w:val="both"/>
        <w:rPr>
          <w:rFonts w:ascii="Arial" w:hAnsi="Arial" w:cs="Arial"/>
          <w:sz w:val="23"/>
          <w:szCs w:val="23"/>
        </w:rPr>
      </w:pPr>
      <w:r>
        <w:rPr>
          <w:rFonts w:ascii="Arial" w:hAnsi="Arial" w:cs="Arial"/>
          <w:sz w:val="23"/>
          <w:szCs w:val="23"/>
        </w:rPr>
        <w:t>T</w:t>
      </w:r>
      <w:r w:rsidR="00D46F5C" w:rsidRPr="00672A05">
        <w:rPr>
          <w:rFonts w:ascii="Arial" w:hAnsi="Arial" w:cs="Arial"/>
          <w:sz w:val="23"/>
          <w:szCs w:val="23"/>
        </w:rPr>
        <w:t xml:space="preserve">he </w:t>
      </w:r>
      <w:r w:rsidR="00777AB0" w:rsidRPr="00672A05">
        <w:rPr>
          <w:rFonts w:ascii="Arial" w:hAnsi="Arial" w:cs="Arial"/>
          <w:sz w:val="23"/>
          <w:szCs w:val="23"/>
        </w:rPr>
        <w:t>m</w:t>
      </w:r>
      <w:r w:rsidR="00D46F5C" w:rsidRPr="00672A05">
        <w:rPr>
          <w:rFonts w:ascii="Arial" w:hAnsi="Arial" w:cs="Arial"/>
          <w:sz w:val="23"/>
          <w:szCs w:val="23"/>
        </w:rPr>
        <w:t>inistry was to</w:t>
      </w:r>
      <w:r w:rsidR="00EC70F7" w:rsidRPr="00672A05">
        <w:rPr>
          <w:rFonts w:ascii="Arial" w:hAnsi="Arial" w:cs="Arial"/>
          <w:sz w:val="23"/>
          <w:szCs w:val="23"/>
        </w:rPr>
        <w:t xml:space="preserve"> negotiate the home zone for a school a</w:t>
      </w:r>
      <w:r w:rsidR="00D46F5C" w:rsidRPr="00672A05">
        <w:rPr>
          <w:rFonts w:ascii="Arial" w:hAnsi="Arial" w:cs="Arial"/>
          <w:sz w:val="23"/>
          <w:szCs w:val="23"/>
        </w:rPr>
        <w:t>nd establish the</w:t>
      </w:r>
      <w:r w:rsidR="00EC70F7" w:rsidRPr="00672A05">
        <w:rPr>
          <w:rFonts w:ascii="Arial" w:hAnsi="Arial" w:cs="Arial"/>
          <w:sz w:val="23"/>
          <w:szCs w:val="23"/>
        </w:rPr>
        <w:t xml:space="preserve"> threshold limit</w:t>
      </w:r>
      <w:r>
        <w:rPr>
          <w:rFonts w:ascii="Arial" w:hAnsi="Arial" w:cs="Arial"/>
          <w:sz w:val="23"/>
          <w:szCs w:val="23"/>
        </w:rPr>
        <w:t>.</w:t>
      </w:r>
    </w:p>
    <w:p w:rsidR="00EC70F7" w:rsidRPr="00672A05" w:rsidRDefault="0050290F" w:rsidP="00672A05">
      <w:pPr>
        <w:pStyle w:val="ListParagraph"/>
        <w:numPr>
          <w:ilvl w:val="0"/>
          <w:numId w:val="17"/>
        </w:numPr>
        <w:spacing w:after="120" w:line="240" w:lineRule="auto"/>
        <w:ind w:left="1560" w:hanging="426"/>
        <w:jc w:val="both"/>
        <w:rPr>
          <w:rFonts w:ascii="Arial" w:hAnsi="Arial" w:cs="Arial"/>
          <w:sz w:val="23"/>
          <w:szCs w:val="23"/>
        </w:rPr>
      </w:pPr>
      <w:r>
        <w:rPr>
          <w:rFonts w:ascii="Arial" w:hAnsi="Arial" w:cs="Arial"/>
          <w:sz w:val="23"/>
          <w:szCs w:val="23"/>
        </w:rPr>
        <w:t>W</w:t>
      </w:r>
      <w:r w:rsidR="00EC70F7" w:rsidRPr="00672A05">
        <w:rPr>
          <w:rFonts w:ascii="Arial" w:hAnsi="Arial" w:cs="Arial"/>
          <w:sz w:val="23"/>
          <w:szCs w:val="23"/>
        </w:rPr>
        <w:t>here a school ha</w:t>
      </w:r>
      <w:r w:rsidR="00D46F5C" w:rsidRPr="00672A05">
        <w:rPr>
          <w:rFonts w:ascii="Arial" w:hAnsi="Arial" w:cs="Arial"/>
          <w:sz w:val="23"/>
          <w:szCs w:val="23"/>
        </w:rPr>
        <w:t>d</w:t>
      </w:r>
      <w:r w:rsidR="00EC70F7" w:rsidRPr="00672A05">
        <w:rPr>
          <w:rFonts w:ascii="Arial" w:hAnsi="Arial" w:cs="Arial"/>
          <w:sz w:val="23"/>
          <w:szCs w:val="23"/>
        </w:rPr>
        <w:t xml:space="preserve"> unfilled places after enrolling hom</w:t>
      </w:r>
      <w:r w:rsidR="00477A1B" w:rsidRPr="00672A05">
        <w:rPr>
          <w:rFonts w:ascii="Arial" w:hAnsi="Arial" w:cs="Arial"/>
          <w:sz w:val="23"/>
          <w:szCs w:val="23"/>
        </w:rPr>
        <w:t>e zone pupils and where there wer</w:t>
      </w:r>
      <w:r w:rsidR="00EC70F7" w:rsidRPr="00672A05">
        <w:rPr>
          <w:rFonts w:ascii="Arial" w:hAnsi="Arial" w:cs="Arial"/>
          <w:sz w:val="23"/>
          <w:szCs w:val="23"/>
        </w:rPr>
        <w:t xml:space="preserve">e more </w:t>
      </w:r>
      <w:r w:rsidR="00352A15" w:rsidRPr="00672A05">
        <w:rPr>
          <w:rFonts w:ascii="Arial" w:hAnsi="Arial" w:cs="Arial"/>
          <w:sz w:val="23"/>
          <w:szCs w:val="23"/>
        </w:rPr>
        <w:t>out-of-zone</w:t>
      </w:r>
      <w:r w:rsidR="00477A1B" w:rsidRPr="00672A05">
        <w:rPr>
          <w:rFonts w:ascii="Arial" w:hAnsi="Arial" w:cs="Arial"/>
          <w:sz w:val="23"/>
          <w:szCs w:val="23"/>
        </w:rPr>
        <w:t xml:space="preserve"> applications than there were</w:t>
      </w:r>
      <w:r w:rsidR="00EC70F7" w:rsidRPr="00672A05">
        <w:rPr>
          <w:rFonts w:ascii="Arial" w:hAnsi="Arial" w:cs="Arial"/>
          <w:sz w:val="23"/>
          <w:szCs w:val="23"/>
        </w:rPr>
        <w:t xml:space="preserve"> places available, these </w:t>
      </w:r>
      <w:r w:rsidR="00B744F4" w:rsidRPr="00672A05">
        <w:rPr>
          <w:rFonts w:ascii="Arial" w:hAnsi="Arial" w:cs="Arial"/>
          <w:sz w:val="23"/>
          <w:szCs w:val="23"/>
        </w:rPr>
        <w:t xml:space="preserve">were to </w:t>
      </w:r>
      <w:r w:rsidR="00EC70F7" w:rsidRPr="00672A05">
        <w:rPr>
          <w:rFonts w:ascii="Arial" w:hAnsi="Arial" w:cs="Arial"/>
          <w:sz w:val="23"/>
          <w:szCs w:val="23"/>
        </w:rPr>
        <w:t>be filled by ballot</w:t>
      </w:r>
      <w:r>
        <w:rPr>
          <w:rFonts w:ascii="Arial" w:hAnsi="Arial" w:cs="Arial"/>
          <w:sz w:val="23"/>
          <w:szCs w:val="23"/>
        </w:rPr>
        <w:t>.</w:t>
      </w:r>
    </w:p>
    <w:p w:rsidR="00EC70F7" w:rsidRPr="00672A05" w:rsidRDefault="0050290F" w:rsidP="00672A05">
      <w:pPr>
        <w:pStyle w:val="ListParagraph"/>
        <w:numPr>
          <w:ilvl w:val="0"/>
          <w:numId w:val="17"/>
        </w:numPr>
        <w:spacing w:after="120" w:line="240" w:lineRule="auto"/>
        <w:ind w:left="1560" w:hanging="426"/>
        <w:jc w:val="both"/>
        <w:rPr>
          <w:rFonts w:ascii="Arial" w:hAnsi="Arial" w:cs="Arial"/>
          <w:sz w:val="23"/>
          <w:szCs w:val="23"/>
        </w:rPr>
      </w:pPr>
      <w:r>
        <w:rPr>
          <w:rFonts w:ascii="Arial" w:hAnsi="Arial" w:cs="Arial"/>
          <w:sz w:val="23"/>
          <w:szCs w:val="23"/>
        </w:rPr>
        <w:t>O</w:t>
      </w:r>
      <w:r w:rsidR="00477A1B" w:rsidRPr="00672A05">
        <w:rPr>
          <w:rFonts w:ascii="Arial" w:hAnsi="Arial" w:cs="Arial"/>
          <w:sz w:val="23"/>
          <w:szCs w:val="23"/>
        </w:rPr>
        <w:t>nce students had</w:t>
      </w:r>
      <w:r w:rsidR="00EC70F7" w:rsidRPr="00672A05">
        <w:rPr>
          <w:rFonts w:ascii="Arial" w:hAnsi="Arial" w:cs="Arial"/>
          <w:sz w:val="23"/>
          <w:szCs w:val="23"/>
        </w:rPr>
        <w:t xml:space="preserve"> been admitted to a school, t</w:t>
      </w:r>
      <w:r w:rsidR="00477A1B" w:rsidRPr="00672A05">
        <w:rPr>
          <w:rFonts w:ascii="Arial" w:hAnsi="Arial" w:cs="Arial"/>
          <w:sz w:val="23"/>
          <w:szCs w:val="23"/>
        </w:rPr>
        <w:t>heir brothers and/or sisters could</w:t>
      </w:r>
      <w:r w:rsidR="00EC70F7" w:rsidRPr="00672A05">
        <w:rPr>
          <w:rFonts w:ascii="Arial" w:hAnsi="Arial" w:cs="Arial"/>
          <w:sz w:val="23"/>
          <w:szCs w:val="23"/>
        </w:rPr>
        <w:t xml:space="preserve"> also attend that school, on the same basis as home zone pupils</w:t>
      </w:r>
      <w:r>
        <w:rPr>
          <w:rFonts w:ascii="Arial" w:hAnsi="Arial" w:cs="Arial"/>
          <w:sz w:val="23"/>
          <w:szCs w:val="23"/>
        </w:rPr>
        <w:t>.</w:t>
      </w:r>
    </w:p>
    <w:p w:rsidR="00EC70F7" w:rsidRPr="00672A05" w:rsidRDefault="0050290F" w:rsidP="00672A05">
      <w:pPr>
        <w:pStyle w:val="ListParagraph"/>
        <w:numPr>
          <w:ilvl w:val="0"/>
          <w:numId w:val="17"/>
        </w:numPr>
        <w:spacing w:after="120" w:line="240" w:lineRule="auto"/>
        <w:ind w:left="1560" w:hanging="426"/>
        <w:jc w:val="both"/>
        <w:rPr>
          <w:rFonts w:ascii="Arial" w:hAnsi="Arial" w:cs="Arial"/>
          <w:sz w:val="23"/>
          <w:szCs w:val="23"/>
        </w:rPr>
      </w:pPr>
      <w:r>
        <w:rPr>
          <w:rFonts w:ascii="Arial" w:hAnsi="Arial" w:cs="Arial"/>
          <w:sz w:val="23"/>
          <w:szCs w:val="23"/>
        </w:rPr>
        <w:t>T</w:t>
      </w:r>
      <w:r w:rsidR="00EC70F7" w:rsidRPr="00672A05">
        <w:rPr>
          <w:rFonts w:ascii="Arial" w:hAnsi="Arial" w:cs="Arial"/>
          <w:sz w:val="23"/>
          <w:szCs w:val="23"/>
        </w:rPr>
        <w:t xml:space="preserve">here </w:t>
      </w:r>
      <w:r w:rsidR="00B744F4" w:rsidRPr="00672A05">
        <w:rPr>
          <w:rFonts w:ascii="Arial" w:hAnsi="Arial" w:cs="Arial"/>
          <w:sz w:val="23"/>
          <w:szCs w:val="23"/>
        </w:rPr>
        <w:t xml:space="preserve">was to </w:t>
      </w:r>
      <w:r w:rsidR="00EC70F7" w:rsidRPr="00672A05">
        <w:rPr>
          <w:rFonts w:ascii="Arial" w:hAnsi="Arial" w:cs="Arial"/>
          <w:sz w:val="23"/>
          <w:szCs w:val="23"/>
        </w:rPr>
        <w:t>be provision to review the home zone area, as well as the maximum and threshold numbers, which c</w:t>
      </w:r>
      <w:r w:rsidR="00B744F4" w:rsidRPr="00672A05">
        <w:rPr>
          <w:rFonts w:ascii="Arial" w:hAnsi="Arial" w:cs="Arial"/>
          <w:sz w:val="23"/>
          <w:szCs w:val="23"/>
        </w:rPr>
        <w:t>ould</w:t>
      </w:r>
      <w:r w:rsidR="00EC70F7" w:rsidRPr="00672A05">
        <w:rPr>
          <w:rFonts w:ascii="Arial" w:hAnsi="Arial" w:cs="Arial"/>
          <w:sz w:val="23"/>
          <w:szCs w:val="23"/>
        </w:rPr>
        <w:t xml:space="preserve"> be amended as necessary</w:t>
      </w:r>
      <w:r>
        <w:rPr>
          <w:rFonts w:ascii="Arial" w:hAnsi="Arial" w:cs="Arial"/>
          <w:sz w:val="23"/>
          <w:szCs w:val="23"/>
        </w:rPr>
        <w:t>.</w:t>
      </w:r>
    </w:p>
    <w:p w:rsidR="00EC70F7" w:rsidRPr="00672A05" w:rsidRDefault="0050290F" w:rsidP="00672A05">
      <w:pPr>
        <w:pStyle w:val="ListParagraph"/>
        <w:numPr>
          <w:ilvl w:val="0"/>
          <w:numId w:val="17"/>
        </w:numPr>
        <w:spacing w:after="0" w:line="240" w:lineRule="auto"/>
        <w:ind w:left="1560" w:hanging="426"/>
        <w:jc w:val="both"/>
        <w:rPr>
          <w:rFonts w:ascii="Arial" w:hAnsi="Arial" w:cs="Arial"/>
          <w:sz w:val="23"/>
          <w:szCs w:val="23"/>
        </w:rPr>
      </w:pPr>
      <w:r>
        <w:rPr>
          <w:rFonts w:ascii="Arial" w:hAnsi="Arial" w:cs="Arial"/>
          <w:sz w:val="23"/>
          <w:szCs w:val="23"/>
        </w:rPr>
        <w:t>E</w:t>
      </w:r>
      <w:r w:rsidR="00EC70F7" w:rsidRPr="00672A05">
        <w:rPr>
          <w:rFonts w:ascii="Arial" w:hAnsi="Arial" w:cs="Arial"/>
          <w:sz w:val="23"/>
          <w:szCs w:val="23"/>
        </w:rPr>
        <w:t>nrolments to integrated schools continue</w:t>
      </w:r>
      <w:r w:rsidR="00477A1B" w:rsidRPr="00672A05">
        <w:rPr>
          <w:rFonts w:ascii="Arial" w:hAnsi="Arial" w:cs="Arial"/>
          <w:sz w:val="23"/>
          <w:szCs w:val="23"/>
        </w:rPr>
        <w:t>d</w:t>
      </w:r>
      <w:r w:rsidR="00EC70F7" w:rsidRPr="00672A05">
        <w:rPr>
          <w:rFonts w:ascii="Arial" w:hAnsi="Arial" w:cs="Arial"/>
          <w:sz w:val="23"/>
          <w:szCs w:val="23"/>
        </w:rPr>
        <w:t xml:space="preserve"> to be controlled through a maximum roll</w:t>
      </w:r>
      <w:r w:rsidR="00DB4DC3" w:rsidRPr="00672A05">
        <w:rPr>
          <w:rFonts w:ascii="Arial" w:hAnsi="Arial" w:cs="Arial"/>
          <w:sz w:val="23"/>
          <w:szCs w:val="23"/>
        </w:rPr>
        <w:t>.</w:t>
      </w:r>
    </w:p>
    <w:p w:rsidR="00135718" w:rsidRDefault="00135718" w:rsidP="00135718">
      <w:pPr>
        <w:spacing w:after="0" w:line="240" w:lineRule="auto"/>
        <w:ind w:left="1134"/>
        <w:jc w:val="both"/>
        <w:rPr>
          <w:rFonts w:ascii="Arial" w:hAnsi="Arial" w:cs="Arial"/>
          <w:sz w:val="23"/>
          <w:szCs w:val="23"/>
        </w:rPr>
      </w:pPr>
    </w:p>
    <w:p w:rsidR="00455D1E" w:rsidRDefault="00EC70F7"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The result of the 1989 amendments </w:t>
      </w:r>
      <w:r w:rsidR="00777AB0">
        <w:rPr>
          <w:rFonts w:ascii="Arial" w:hAnsi="Arial" w:cs="Arial"/>
          <w:sz w:val="23"/>
          <w:szCs w:val="23"/>
        </w:rPr>
        <w:t>was</w:t>
      </w:r>
      <w:r w:rsidR="00777AB0" w:rsidRPr="00845B89">
        <w:rPr>
          <w:rFonts w:ascii="Arial" w:hAnsi="Arial" w:cs="Arial"/>
          <w:sz w:val="23"/>
          <w:szCs w:val="23"/>
        </w:rPr>
        <w:t xml:space="preserve"> </w:t>
      </w:r>
      <w:r w:rsidRPr="00845B89">
        <w:rPr>
          <w:rFonts w:ascii="Arial" w:hAnsi="Arial" w:cs="Arial"/>
          <w:sz w:val="23"/>
          <w:szCs w:val="23"/>
        </w:rPr>
        <w:t xml:space="preserve">that an elaborate system was prescribed which required a maximum roll, a home zone, a maximum of </w:t>
      </w:r>
      <w:r w:rsidR="00352A15">
        <w:rPr>
          <w:rFonts w:ascii="Arial" w:hAnsi="Arial" w:cs="Arial"/>
          <w:sz w:val="23"/>
          <w:szCs w:val="23"/>
        </w:rPr>
        <w:t>out-of-zone</w:t>
      </w:r>
      <w:r w:rsidR="00455D1E" w:rsidRPr="00845B89">
        <w:rPr>
          <w:rFonts w:ascii="Arial" w:hAnsi="Arial" w:cs="Arial"/>
          <w:sz w:val="23"/>
          <w:szCs w:val="23"/>
        </w:rPr>
        <w:t xml:space="preserve"> enrolments, early applicants, late applic</w:t>
      </w:r>
      <w:r w:rsidR="004F2B49">
        <w:rPr>
          <w:rFonts w:ascii="Arial" w:hAnsi="Arial" w:cs="Arial"/>
          <w:sz w:val="23"/>
          <w:szCs w:val="23"/>
        </w:rPr>
        <w:t xml:space="preserve">ants, acceptance in the order </w:t>
      </w:r>
      <w:r w:rsidR="00455D1E" w:rsidRPr="00845B89">
        <w:rPr>
          <w:rFonts w:ascii="Arial" w:hAnsi="Arial" w:cs="Arial"/>
          <w:sz w:val="23"/>
          <w:szCs w:val="23"/>
        </w:rPr>
        <w:t xml:space="preserve"> applications were received and a ballot</w:t>
      </w:r>
      <w:r w:rsidR="004F2B49">
        <w:rPr>
          <w:rFonts w:ascii="Arial" w:hAnsi="Arial" w:cs="Arial"/>
          <w:sz w:val="23"/>
          <w:szCs w:val="23"/>
        </w:rPr>
        <w:t>,</w:t>
      </w:r>
      <w:r w:rsidR="00455D1E" w:rsidRPr="00845B89">
        <w:rPr>
          <w:rFonts w:ascii="Arial" w:hAnsi="Arial" w:cs="Arial"/>
          <w:sz w:val="23"/>
          <w:szCs w:val="23"/>
        </w:rPr>
        <w:t xml:space="preserve"> if necessary.</w:t>
      </w:r>
    </w:p>
    <w:p w:rsidR="00135718" w:rsidRPr="00845B89" w:rsidRDefault="00135718" w:rsidP="00135718">
      <w:pPr>
        <w:spacing w:after="0" w:line="240" w:lineRule="auto"/>
        <w:ind w:left="1134"/>
        <w:jc w:val="both"/>
        <w:rPr>
          <w:rFonts w:ascii="Arial" w:hAnsi="Arial" w:cs="Arial"/>
          <w:sz w:val="23"/>
          <w:szCs w:val="23"/>
        </w:rPr>
      </w:pPr>
    </w:p>
    <w:p w:rsidR="00455D1E" w:rsidRDefault="00455D1E" w:rsidP="00135718">
      <w:pPr>
        <w:spacing w:after="0" w:line="240" w:lineRule="auto"/>
        <w:ind w:left="1134"/>
        <w:jc w:val="both"/>
        <w:rPr>
          <w:rFonts w:ascii="Arial" w:hAnsi="Arial" w:cs="Arial"/>
          <w:sz w:val="23"/>
          <w:szCs w:val="23"/>
        </w:rPr>
      </w:pPr>
      <w:r w:rsidRPr="00845B89">
        <w:rPr>
          <w:rFonts w:ascii="Arial" w:hAnsi="Arial" w:cs="Arial"/>
          <w:sz w:val="23"/>
          <w:szCs w:val="23"/>
        </w:rPr>
        <w:t>The ballot was unpopular</w:t>
      </w:r>
      <w:r w:rsidR="00477A1B" w:rsidRPr="00845B89">
        <w:rPr>
          <w:rFonts w:ascii="Arial" w:hAnsi="Arial" w:cs="Arial"/>
          <w:sz w:val="23"/>
          <w:szCs w:val="23"/>
        </w:rPr>
        <w:t xml:space="preserve"> in some circles</w:t>
      </w:r>
      <w:r w:rsidR="00374F96" w:rsidRPr="00845B89">
        <w:rPr>
          <w:rFonts w:ascii="Arial" w:hAnsi="Arial" w:cs="Arial"/>
          <w:sz w:val="23"/>
          <w:szCs w:val="23"/>
        </w:rPr>
        <w:t xml:space="preserve"> as it removed</w:t>
      </w:r>
      <w:r w:rsidRPr="00845B89">
        <w:rPr>
          <w:rFonts w:ascii="Arial" w:hAnsi="Arial" w:cs="Arial"/>
          <w:sz w:val="23"/>
          <w:szCs w:val="23"/>
        </w:rPr>
        <w:t xml:space="preserve"> elements of school choice and discretion. </w:t>
      </w:r>
      <w:r w:rsidR="001C34AE">
        <w:rPr>
          <w:rFonts w:ascii="Arial" w:hAnsi="Arial" w:cs="Arial"/>
          <w:sz w:val="23"/>
          <w:szCs w:val="23"/>
        </w:rPr>
        <w:t xml:space="preserve"> </w:t>
      </w:r>
      <w:r w:rsidRPr="00845B89">
        <w:rPr>
          <w:rFonts w:ascii="Arial" w:hAnsi="Arial" w:cs="Arial"/>
          <w:sz w:val="23"/>
          <w:szCs w:val="23"/>
        </w:rPr>
        <w:t>School enrolment zones were negotiated with individual boards</w:t>
      </w:r>
      <w:r w:rsidR="00777AB0">
        <w:rPr>
          <w:rFonts w:ascii="Arial" w:hAnsi="Arial" w:cs="Arial"/>
          <w:sz w:val="23"/>
          <w:szCs w:val="23"/>
        </w:rPr>
        <w:t>,</w:t>
      </w:r>
      <w:r w:rsidRPr="00845B89">
        <w:rPr>
          <w:rFonts w:ascii="Arial" w:hAnsi="Arial" w:cs="Arial"/>
          <w:sz w:val="23"/>
          <w:szCs w:val="23"/>
        </w:rPr>
        <w:t xml:space="preserve"> not on a district basis. Students also did not have to attend their local school.</w:t>
      </w:r>
    </w:p>
    <w:p w:rsidR="00135718" w:rsidRPr="00845B89" w:rsidRDefault="00135718" w:rsidP="00135718">
      <w:pPr>
        <w:spacing w:after="0" w:line="240" w:lineRule="auto"/>
        <w:ind w:left="1134"/>
        <w:jc w:val="both"/>
        <w:rPr>
          <w:rFonts w:ascii="Arial" w:hAnsi="Arial" w:cs="Arial"/>
          <w:sz w:val="23"/>
          <w:szCs w:val="23"/>
        </w:rPr>
      </w:pPr>
    </w:p>
    <w:p w:rsidR="00F32FA3" w:rsidRPr="00845B89" w:rsidRDefault="00135718" w:rsidP="00135718">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4.13</w:t>
      </w:r>
      <w:r w:rsidR="00F32FA3" w:rsidRPr="00845B89">
        <w:rPr>
          <w:rFonts w:ascii="Arial" w:hAnsi="Arial" w:cs="Arial"/>
          <w:b/>
          <w:sz w:val="23"/>
          <w:szCs w:val="23"/>
        </w:rPr>
        <w:tab/>
        <w:t>Education Amendment Act 1991</w:t>
      </w:r>
      <w:r w:rsidR="00C66298">
        <w:rPr>
          <w:rFonts w:ascii="Arial" w:hAnsi="Arial" w:cs="Arial"/>
          <w:b/>
          <w:sz w:val="23"/>
          <w:szCs w:val="23"/>
        </w:rPr>
        <w:t>: f</w:t>
      </w:r>
      <w:r w:rsidR="00C66298" w:rsidRPr="00845B89">
        <w:rPr>
          <w:rFonts w:ascii="Arial" w:hAnsi="Arial" w:cs="Arial"/>
          <w:b/>
          <w:sz w:val="23"/>
          <w:szCs w:val="23"/>
        </w:rPr>
        <w:t>ree market schools</w:t>
      </w:r>
    </w:p>
    <w:p w:rsidR="00135718" w:rsidRDefault="00135718" w:rsidP="00135718">
      <w:pPr>
        <w:spacing w:after="0" w:line="240" w:lineRule="auto"/>
        <w:ind w:left="1134"/>
        <w:jc w:val="both"/>
        <w:rPr>
          <w:rFonts w:ascii="Arial" w:hAnsi="Arial" w:cs="Arial"/>
          <w:sz w:val="23"/>
          <w:szCs w:val="23"/>
        </w:rPr>
      </w:pPr>
    </w:p>
    <w:p w:rsidR="00EC70F7" w:rsidRDefault="00455D1E"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In 1991 a further </w:t>
      </w:r>
      <w:r w:rsidR="00F32FA3" w:rsidRPr="00845B89">
        <w:rPr>
          <w:rFonts w:ascii="Arial" w:hAnsi="Arial" w:cs="Arial"/>
          <w:sz w:val="23"/>
          <w:szCs w:val="23"/>
        </w:rPr>
        <w:t>amendment to</w:t>
      </w:r>
      <w:r w:rsidRPr="00845B89">
        <w:rPr>
          <w:rFonts w:ascii="Arial" w:hAnsi="Arial" w:cs="Arial"/>
          <w:sz w:val="23"/>
          <w:szCs w:val="23"/>
        </w:rPr>
        <w:t xml:space="preserve"> the Act transferred the entire responsibility for devising and implement</w:t>
      </w:r>
      <w:r w:rsidR="00374F96" w:rsidRPr="00845B89">
        <w:rPr>
          <w:rFonts w:ascii="Arial" w:hAnsi="Arial" w:cs="Arial"/>
          <w:sz w:val="23"/>
          <w:szCs w:val="23"/>
        </w:rPr>
        <w:t>ing an enrolment scheme to the b</w:t>
      </w:r>
      <w:r w:rsidRPr="00845B89">
        <w:rPr>
          <w:rFonts w:ascii="Arial" w:hAnsi="Arial" w:cs="Arial"/>
          <w:sz w:val="23"/>
          <w:szCs w:val="23"/>
        </w:rPr>
        <w:t xml:space="preserve">oard of the school concerned. </w:t>
      </w:r>
      <w:r w:rsidR="001C34AE">
        <w:rPr>
          <w:rFonts w:ascii="Arial" w:hAnsi="Arial" w:cs="Arial"/>
          <w:sz w:val="23"/>
          <w:szCs w:val="23"/>
        </w:rPr>
        <w:t xml:space="preserve"> </w:t>
      </w:r>
      <w:r w:rsidRPr="00845B89">
        <w:rPr>
          <w:rFonts w:ascii="Arial" w:hAnsi="Arial" w:cs="Arial"/>
          <w:sz w:val="23"/>
          <w:szCs w:val="23"/>
        </w:rPr>
        <w:t xml:space="preserve">The Secretary </w:t>
      </w:r>
      <w:r w:rsidR="00777AB0">
        <w:rPr>
          <w:rFonts w:ascii="Arial" w:hAnsi="Arial" w:cs="Arial"/>
          <w:sz w:val="23"/>
          <w:szCs w:val="23"/>
        </w:rPr>
        <w:t xml:space="preserve">for </w:t>
      </w:r>
      <w:r w:rsidRPr="00845B89">
        <w:rPr>
          <w:rFonts w:ascii="Arial" w:hAnsi="Arial" w:cs="Arial"/>
          <w:sz w:val="23"/>
          <w:szCs w:val="23"/>
        </w:rPr>
        <w:t xml:space="preserve">Education had </w:t>
      </w:r>
      <w:r w:rsidR="00764681" w:rsidRPr="00845B89">
        <w:rPr>
          <w:rFonts w:ascii="Arial" w:hAnsi="Arial" w:cs="Arial"/>
          <w:sz w:val="23"/>
          <w:szCs w:val="23"/>
        </w:rPr>
        <w:t xml:space="preserve">only </w:t>
      </w:r>
      <w:r w:rsidRPr="00845B89">
        <w:rPr>
          <w:rFonts w:ascii="Arial" w:hAnsi="Arial" w:cs="Arial"/>
          <w:sz w:val="23"/>
          <w:szCs w:val="23"/>
        </w:rPr>
        <w:t xml:space="preserve">to certify that there was a threat of overcrowding and a school could put a scheme in place. </w:t>
      </w:r>
      <w:r w:rsidR="001C34AE">
        <w:rPr>
          <w:rFonts w:ascii="Arial" w:hAnsi="Arial" w:cs="Arial"/>
          <w:sz w:val="23"/>
          <w:szCs w:val="23"/>
        </w:rPr>
        <w:t xml:space="preserve"> </w:t>
      </w:r>
      <w:r w:rsidRPr="00845B89">
        <w:rPr>
          <w:rFonts w:ascii="Arial" w:hAnsi="Arial" w:cs="Arial"/>
          <w:sz w:val="23"/>
          <w:szCs w:val="23"/>
        </w:rPr>
        <w:t xml:space="preserve">This ushered in a free market phase. </w:t>
      </w:r>
      <w:r w:rsidR="000F0AD0">
        <w:rPr>
          <w:rFonts w:ascii="Arial" w:hAnsi="Arial" w:cs="Arial"/>
          <w:sz w:val="23"/>
          <w:szCs w:val="23"/>
        </w:rPr>
        <w:t xml:space="preserve"> </w:t>
      </w:r>
      <w:r w:rsidRPr="00845B89">
        <w:rPr>
          <w:rFonts w:ascii="Arial" w:hAnsi="Arial" w:cs="Arial"/>
          <w:sz w:val="23"/>
          <w:szCs w:val="23"/>
        </w:rPr>
        <w:t>Schools were no longer required to define home zones, although many did.</w:t>
      </w:r>
      <w:r w:rsidR="000F0AD0">
        <w:rPr>
          <w:rFonts w:ascii="Arial" w:hAnsi="Arial" w:cs="Arial"/>
          <w:sz w:val="23"/>
          <w:szCs w:val="23"/>
        </w:rPr>
        <w:t xml:space="preserve"> </w:t>
      </w:r>
      <w:r w:rsidRPr="00845B89">
        <w:rPr>
          <w:rFonts w:ascii="Arial" w:hAnsi="Arial" w:cs="Arial"/>
          <w:sz w:val="23"/>
          <w:szCs w:val="23"/>
        </w:rPr>
        <w:t xml:space="preserve"> The ballot was abolished and schools were</w:t>
      </w:r>
      <w:r w:rsidR="00374F96" w:rsidRPr="00845B89">
        <w:rPr>
          <w:rFonts w:ascii="Arial" w:hAnsi="Arial" w:cs="Arial"/>
          <w:sz w:val="23"/>
          <w:szCs w:val="23"/>
        </w:rPr>
        <w:t xml:space="preserve"> left</w:t>
      </w:r>
      <w:r w:rsidRPr="00845B89">
        <w:rPr>
          <w:rFonts w:ascii="Arial" w:hAnsi="Arial" w:cs="Arial"/>
          <w:sz w:val="23"/>
          <w:szCs w:val="23"/>
        </w:rPr>
        <w:t xml:space="preserve"> free to choose students according to any criteria they liked, within </w:t>
      </w:r>
      <w:r w:rsidR="00DB4DC3" w:rsidRPr="00845B89">
        <w:rPr>
          <w:rFonts w:ascii="Arial" w:hAnsi="Arial" w:cs="Arial"/>
          <w:sz w:val="23"/>
          <w:szCs w:val="23"/>
        </w:rPr>
        <w:t>New</w:t>
      </w:r>
      <w:r w:rsidR="00374F96" w:rsidRPr="00845B89">
        <w:rPr>
          <w:rFonts w:ascii="Arial" w:hAnsi="Arial" w:cs="Arial"/>
          <w:sz w:val="23"/>
          <w:szCs w:val="23"/>
        </w:rPr>
        <w:t xml:space="preserve"> Zealand’s human r</w:t>
      </w:r>
      <w:r w:rsidRPr="00845B89">
        <w:rPr>
          <w:rFonts w:ascii="Arial" w:hAnsi="Arial" w:cs="Arial"/>
          <w:sz w:val="23"/>
          <w:szCs w:val="23"/>
        </w:rPr>
        <w:t>ights laws.</w:t>
      </w:r>
    </w:p>
    <w:p w:rsidR="00135718" w:rsidRPr="00845B89" w:rsidRDefault="00135718" w:rsidP="00135718">
      <w:pPr>
        <w:spacing w:after="0" w:line="240" w:lineRule="auto"/>
        <w:ind w:left="1134"/>
        <w:jc w:val="both"/>
        <w:rPr>
          <w:rFonts w:ascii="Arial" w:hAnsi="Arial" w:cs="Arial"/>
          <w:sz w:val="23"/>
          <w:szCs w:val="23"/>
        </w:rPr>
      </w:pPr>
    </w:p>
    <w:p w:rsidR="00F32FA3" w:rsidRPr="00845B89" w:rsidRDefault="00135718" w:rsidP="00135718">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4.14</w:t>
      </w:r>
      <w:r w:rsidR="00F32FA3" w:rsidRPr="00845B89">
        <w:rPr>
          <w:rFonts w:ascii="Arial" w:hAnsi="Arial" w:cs="Arial"/>
          <w:b/>
          <w:sz w:val="23"/>
          <w:szCs w:val="23"/>
        </w:rPr>
        <w:tab/>
        <w:t>Abandonment of geographic zones</w:t>
      </w:r>
    </w:p>
    <w:p w:rsidR="00135718" w:rsidRDefault="00135718" w:rsidP="00135718">
      <w:pPr>
        <w:spacing w:after="0" w:line="240" w:lineRule="auto"/>
        <w:ind w:left="1134"/>
        <w:jc w:val="both"/>
        <w:rPr>
          <w:rFonts w:ascii="Arial" w:hAnsi="Arial" w:cs="Arial"/>
          <w:sz w:val="23"/>
          <w:szCs w:val="23"/>
        </w:rPr>
      </w:pPr>
    </w:p>
    <w:p w:rsidR="00455D1E" w:rsidRPr="00845B89" w:rsidRDefault="00455D1E"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The free market approach </w:t>
      </w:r>
      <w:r w:rsidR="00374F96" w:rsidRPr="00845B89">
        <w:rPr>
          <w:rFonts w:ascii="Arial" w:hAnsi="Arial" w:cs="Arial"/>
          <w:sz w:val="23"/>
          <w:szCs w:val="23"/>
        </w:rPr>
        <w:t xml:space="preserve">meant that selection criteria were not required to be made public and </w:t>
      </w:r>
      <w:r w:rsidRPr="00845B89">
        <w:rPr>
          <w:rFonts w:ascii="Arial" w:hAnsi="Arial" w:cs="Arial"/>
          <w:sz w:val="23"/>
          <w:szCs w:val="23"/>
        </w:rPr>
        <w:t xml:space="preserve">generated concerns that the abandonment of </w:t>
      </w:r>
      <w:r w:rsidRPr="00845B89">
        <w:rPr>
          <w:rFonts w:ascii="Arial" w:hAnsi="Arial" w:cs="Arial"/>
          <w:sz w:val="23"/>
          <w:szCs w:val="23"/>
        </w:rPr>
        <w:lastRenderedPageBreak/>
        <w:t>geograp</w:t>
      </w:r>
      <w:r w:rsidR="00374F96" w:rsidRPr="00845B89">
        <w:rPr>
          <w:rFonts w:ascii="Arial" w:hAnsi="Arial" w:cs="Arial"/>
          <w:sz w:val="23"/>
          <w:szCs w:val="23"/>
        </w:rPr>
        <w:t>hical criteria meant a child might</w:t>
      </w:r>
      <w:r w:rsidRPr="00845B89">
        <w:rPr>
          <w:rFonts w:ascii="Arial" w:hAnsi="Arial" w:cs="Arial"/>
          <w:sz w:val="23"/>
          <w:szCs w:val="23"/>
        </w:rPr>
        <w:t xml:space="preserve"> live near a scho</w:t>
      </w:r>
      <w:r w:rsidR="00374F96" w:rsidRPr="00845B89">
        <w:rPr>
          <w:rFonts w:ascii="Arial" w:hAnsi="Arial" w:cs="Arial"/>
          <w:sz w:val="23"/>
          <w:szCs w:val="23"/>
        </w:rPr>
        <w:t>ol but could be denied entry</w:t>
      </w:r>
      <w:r w:rsidRPr="00845B89">
        <w:rPr>
          <w:rFonts w:ascii="Arial" w:hAnsi="Arial" w:cs="Arial"/>
          <w:sz w:val="23"/>
          <w:szCs w:val="23"/>
        </w:rPr>
        <w:t>.</w:t>
      </w:r>
      <w:r w:rsidR="00E45B62" w:rsidRPr="00845B89">
        <w:rPr>
          <w:rFonts w:ascii="Arial" w:hAnsi="Arial" w:cs="Arial"/>
          <w:sz w:val="23"/>
          <w:szCs w:val="23"/>
        </w:rPr>
        <w:t xml:space="preserve"> </w:t>
      </w:r>
      <w:r w:rsidR="000F0AD0">
        <w:rPr>
          <w:rFonts w:ascii="Arial" w:hAnsi="Arial" w:cs="Arial"/>
          <w:sz w:val="23"/>
          <w:szCs w:val="23"/>
        </w:rPr>
        <w:t xml:space="preserve"> </w:t>
      </w:r>
      <w:r w:rsidR="0050290F">
        <w:rPr>
          <w:rFonts w:ascii="Arial" w:hAnsi="Arial" w:cs="Arial"/>
          <w:sz w:val="23"/>
          <w:szCs w:val="23"/>
        </w:rPr>
        <w:t>Debate raged over the meaning of</w:t>
      </w:r>
      <w:r w:rsidR="00E45B62" w:rsidRPr="00845B89">
        <w:rPr>
          <w:rFonts w:ascii="Arial" w:hAnsi="Arial" w:cs="Arial"/>
          <w:sz w:val="23"/>
          <w:szCs w:val="23"/>
        </w:rPr>
        <w:t xml:space="preserve"> </w:t>
      </w:r>
      <w:r w:rsidR="00DB4DC3" w:rsidRPr="00845B89">
        <w:rPr>
          <w:rFonts w:ascii="Arial" w:hAnsi="Arial" w:cs="Arial"/>
          <w:sz w:val="23"/>
          <w:szCs w:val="23"/>
        </w:rPr>
        <w:t>“reasonably convenient school”</w:t>
      </w:r>
      <w:r w:rsidR="00E45B62" w:rsidRPr="00845B89">
        <w:rPr>
          <w:rFonts w:ascii="Arial" w:hAnsi="Arial" w:cs="Arial"/>
          <w:sz w:val="23"/>
          <w:szCs w:val="23"/>
        </w:rPr>
        <w:t>.</w:t>
      </w:r>
      <w:r w:rsidR="00374F96" w:rsidRPr="00845B89">
        <w:rPr>
          <w:rFonts w:ascii="Arial" w:hAnsi="Arial" w:cs="Arial"/>
          <w:sz w:val="23"/>
          <w:szCs w:val="23"/>
        </w:rPr>
        <w:t xml:space="preserve"> </w:t>
      </w:r>
      <w:r w:rsidR="000F0AD0">
        <w:rPr>
          <w:rFonts w:ascii="Arial" w:hAnsi="Arial" w:cs="Arial"/>
          <w:sz w:val="23"/>
          <w:szCs w:val="23"/>
        </w:rPr>
        <w:t xml:space="preserve"> </w:t>
      </w:r>
      <w:r w:rsidR="00374F96" w:rsidRPr="00845B89">
        <w:rPr>
          <w:rFonts w:ascii="Arial" w:hAnsi="Arial" w:cs="Arial"/>
          <w:sz w:val="23"/>
          <w:szCs w:val="23"/>
        </w:rPr>
        <w:t>T</w:t>
      </w:r>
      <w:r w:rsidR="00EE3EB7" w:rsidRPr="00845B89">
        <w:rPr>
          <w:rFonts w:ascii="Arial" w:hAnsi="Arial" w:cs="Arial"/>
          <w:sz w:val="23"/>
          <w:szCs w:val="23"/>
        </w:rPr>
        <w:t xml:space="preserve">here was a belief that </w:t>
      </w:r>
      <w:r w:rsidR="00374F96" w:rsidRPr="00845B89">
        <w:rPr>
          <w:rFonts w:ascii="Arial" w:hAnsi="Arial" w:cs="Arial"/>
          <w:sz w:val="23"/>
          <w:szCs w:val="23"/>
        </w:rPr>
        <w:t>de</w:t>
      </w:r>
      <w:r w:rsidR="006D4512">
        <w:rPr>
          <w:rFonts w:ascii="Arial" w:hAnsi="Arial" w:cs="Arial"/>
          <w:sz w:val="23"/>
          <w:szCs w:val="23"/>
        </w:rPr>
        <w:t>-</w:t>
      </w:r>
      <w:r w:rsidR="00374F96" w:rsidRPr="00845B89">
        <w:rPr>
          <w:rFonts w:ascii="Arial" w:hAnsi="Arial" w:cs="Arial"/>
          <w:sz w:val="23"/>
          <w:szCs w:val="23"/>
        </w:rPr>
        <w:t xml:space="preserve">zoning would result in an improvement in </w:t>
      </w:r>
      <w:r w:rsidR="00EE3EB7" w:rsidRPr="00845B89">
        <w:rPr>
          <w:rFonts w:ascii="Arial" w:hAnsi="Arial" w:cs="Arial"/>
          <w:sz w:val="23"/>
          <w:szCs w:val="23"/>
        </w:rPr>
        <w:t xml:space="preserve">the overall standard of schooling </w:t>
      </w:r>
      <w:r w:rsidR="00374F96" w:rsidRPr="00845B89">
        <w:rPr>
          <w:rFonts w:ascii="Arial" w:hAnsi="Arial" w:cs="Arial"/>
          <w:sz w:val="23"/>
          <w:szCs w:val="23"/>
        </w:rPr>
        <w:t xml:space="preserve">because of </w:t>
      </w:r>
      <w:r w:rsidR="00EE3EB7" w:rsidRPr="00845B89">
        <w:rPr>
          <w:rFonts w:ascii="Arial" w:hAnsi="Arial" w:cs="Arial"/>
          <w:sz w:val="23"/>
          <w:szCs w:val="23"/>
        </w:rPr>
        <w:t xml:space="preserve">the </w:t>
      </w:r>
      <w:r w:rsidR="00DB4DC3" w:rsidRPr="00845B89">
        <w:rPr>
          <w:rFonts w:ascii="Arial" w:hAnsi="Arial" w:cs="Arial"/>
          <w:sz w:val="23"/>
          <w:szCs w:val="23"/>
        </w:rPr>
        <w:t xml:space="preserve">application of a </w:t>
      </w:r>
      <w:r w:rsidR="00EE3EB7" w:rsidRPr="00845B89">
        <w:rPr>
          <w:rFonts w:ascii="Arial" w:hAnsi="Arial" w:cs="Arial"/>
          <w:sz w:val="23"/>
          <w:szCs w:val="23"/>
        </w:rPr>
        <w:t xml:space="preserve">business model of consumer choice and market competition. </w:t>
      </w:r>
      <w:r w:rsidR="000F0AD0">
        <w:rPr>
          <w:rFonts w:ascii="Arial" w:hAnsi="Arial" w:cs="Arial"/>
          <w:sz w:val="23"/>
          <w:szCs w:val="23"/>
        </w:rPr>
        <w:t xml:space="preserve"> </w:t>
      </w:r>
      <w:r w:rsidR="00EE3EB7" w:rsidRPr="00845B89">
        <w:rPr>
          <w:rFonts w:ascii="Arial" w:hAnsi="Arial" w:cs="Arial"/>
          <w:sz w:val="23"/>
          <w:szCs w:val="23"/>
        </w:rPr>
        <w:t xml:space="preserve">Successful schools would grow and less successful schools would fall away – a philosophy which </w:t>
      </w:r>
      <w:r w:rsidR="00374F96" w:rsidRPr="00845B89">
        <w:rPr>
          <w:rFonts w:ascii="Arial" w:hAnsi="Arial" w:cs="Arial"/>
          <w:sz w:val="23"/>
          <w:szCs w:val="23"/>
        </w:rPr>
        <w:t xml:space="preserve">ignored the damage done to a cohort of students in a declining school and </w:t>
      </w:r>
      <w:r w:rsidR="00762899">
        <w:rPr>
          <w:rFonts w:ascii="Arial" w:hAnsi="Arial" w:cs="Arial"/>
          <w:sz w:val="23"/>
          <w:szCs w:val="23"/>
        </w:rPr>
        <w:t xml:space="preserve">assumed that closing a school was politically easy. </w:t>
      </w:r>
      <w:r w:rsidR="000F0AD0">
        <w:rPr>
          <w:rFonts w:ascii="Arial" w:hAnsi="Arial" w:cs="Arial"/>
          <w:sz w:val="23"/>
          <w:szCs w:val="23"/>
        </w:rPr>
        <w:t xml:space="preserve"> </w:t>
      </w:r>
      <w:r w:rsidR="00762899">
        <w:rPr>
          <w:rFonts w:ascii="Arial" w:hAnsi="Arial" w:cs="Arial"/>
          <w:sz w:val="23"/>
          <w:szCs w:val="23"/>
        </w:rPr>
        <w:t xml:space="preserve">It also </w:t>
      </w:r>
      <w:r w:rsidR="00374F96" w:rsidRPr="00845B89">
        <w:rPr>
          <w:rFonts w:ascii="Arial" w:hAnsi="Arial" w:cs="Arial"/>
          <w:sz w:val="23"/>
          <w:szCs w:val="23"/>
        </w:rPr>
        <w:t>failed to</w:t>
      </w:r>
      <w:r w:rsidR="00EE3EB7" w:rsidRPr="00845B89">
        <w:rPr>
          <w:rFonts w:ascii="Arial" w:hAnsi="Arial" w:cs="Arial"/>
          <w:sz w:val="23"/>
          <w:szCs w:val="23"/>
        </w:rPr>
        <w:t xml:space="preserve"> produce the desired result of raising educational achievement for all schools.</w:t>
      </w:r>
    </w:p>
    <w:p w:rsidR="00135718" w:rsidRPr="00135718" w:rsidRDefault="00135718" w:rsidP="00135718">
      <w:pPr>
        <w:spacing w:after="0" w:line="240" w:lineRule="auto"/>
        <w:ind w:left="1134"/>
        <w:jc w:val="both"/>
        <w:rPr>
          <w:rFonts w:ascii="Arial" w:hAnsi="Arial" w:cs="Arial"/>
          <w:sz w:val="23"/>
          <w:szCs w:val="23"/>
        </w:rPr>
      </w:pPr>
    </w:p>
    <w:p w:rsidR="00F32FA3" w:rsidRPr="00845B89" w:rsidRDefault="00135718" w:rsidP="00135718">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4.15</w:t>
      </w:r>
      <w:r w:rsidR="00F32FA3" w:rsidRPr="00845B89">
        <w:rPr>
          <w:rFonts w:ascii="Arial" w:hAnsi="Arial" w:cs="Arial"/>
          <w:b/>
          <w:sz w:val="23"/>
          <w:szCs w:val="23"/>
        </w:rPr>
        <w:tab/>
        <w:t>Schools choose</w:t>
      </w:r>
    </w:p>
    <w:p w:rsidR="00135718" w:rsidRDefault="00135718" w:rsidP="00135718">
      <w:pPr>
        <w:spacing w:after="0" w:line="240" w:lineRule="auto"/>
        <w:ind w:left="1134"/>
        <w:jc w:val="both"/>
        <w:rPr>
          <w:rFonts w:ascii="Arial" w:hAnsi="Arial" w:cs="Arial"/>
          <w:sz w:val="23"/>
          <w:szCs w:val="23"/>
        </w:rPr>
      </w:pPr>
    </w:p>
    <w:p w:rsidR="00E45B62" w:rsidRDefault="00E45B62" w:rsidP="00135718">
      <w:pPr>
        <w:spacing w:after="0" w:line="240" w:lineRule="auto"/>
        <w:ind w:left="1134"/>
        <w:jc w:val="both"/>
        <w:rPr>
          <w:rFonts w:ascii="Arial" w:hAnsi="Arial" w:cs="Arial"/>
          <w:sz w:val="23"/>
          <w:szCs w:val="23"/>
        </w:rPr>
      </w:pPr>
      <w:r w:rsidRPr="00845B89">
        <w:rPr>
          <w:rFonts w:ascii="Arial" w:hAnsi="Arial" w:cs="Arial"/>
          <w:sz w:val="23"/>
          <w:szCs w:val="23"/>
        </w:rPr>
        <w:t>Between 1991 and 1998 the number of schools with enrolment schemes increased and many of these had no geographic zone</w:t>
      </w:r>
      <w:r w:rsidR="00CF6F1C" w:rsidRPr="00845B89">
        <w:rPr>
          <w:rFonts w:ascii="Arial" w:hAnsi="Arial" w:cs="Arial"/>
          <w:sz w:val="23"/>
          <w:szCs w:val="23"/>
        </w:rPr>
        <w:t xml:space="preserve"> so</w:t>
      </w:r>
      <w:r w:rsidR="00CF6F1C">
        <w:rPr>
          <w:rFonts w:ascii="Arial" w:hAnsi="Arial" w:cs="Arial"/>
          <w:sz w:val="23"/>
          <w:szCs w:val="23"/>
        </w:rPr>
        <w:t xml:space="preserve"> were able to put </w:t>
      </w:r>
      <w:r w:rsidRPr="00845B89">
        <w:rPr>
          <w:rFonts w:ascii="Arial" w:hAnsi="Arial" w:cs="Arial"/>
          <w:sz w:val="23"/>
          <w:szCs w:val="23"/>
        </w:rPr>
        <w:t>an increasing emphasis</w:t>
      </w:r>
      <w:r w:rsidR="00374F96" w:rsidRPr="00845B89">
        <w:rPr>
          <w:rFonts w:ascii="Arial" w:hAnsi="Arial" w:cs="Arial"/>
          <w:sz w:val="23"/>
          <w:szCs w:val="23"/>
        </w:rPr>
        <w:t xml:space="preserve"> on selection criteria. </w:t>
      </w:r>
      <w:r w:rsidR="000F0AD0">
        <w:rPr>
          <w:rFonts w:ascii="Arial" w:hAnsi="Arial" w:cs="Arial"/>
          <w:sz w:val="23"/>
          <w:szCs w:val="23"/>
        </w:rPr>
        <w:t xml:space="preserve"> </w:t>
      </w:r>
      <w:r w:rsidR="00374F96" w:rsidRPr="00845B89">
        <w:rPr>
          <w:rFonts w:ascii="Arial" w:hAnsi="Arial" w:cs="Arial"/>
          <w:sz w:val="23"/>
          <w:szCs w:val="23"/>
        </w:rPr>
        <w:t xml:space="preserve">By 1998, </w:t>
      </w:r>
      <w:r w:rsidRPr="00845B89">
        <w:rPr>
          <w:rFonts w:ascii="Arial" w:hAnsi="Arial" w:cs="Arial"/>
          <w:sz w:val="23"/>
          <w:szCs w:val="23"/>
        </w:rPr>
        <w:t xml:space="preserve">the network of schools was unable to provide access to a convenient school for all. </w:t>
      </w:r>
      <w:r w:rsidR="000F0AD0">
        <w:rPr>
          <w:rFonts w:ascii="Arial" w:hAnsi="Arial" w:cs="Arial"/>
          <w:sz w:val="23"/>
          <w:szCs w:val="23"/>
        </w:rPr>
        <w:t xml:space="preserve"> </w:t>
      </w:r>
      <w:r w:rsidRPr="00845B89">
        <w:rPr>
          <w:rFonts w:ascii="Arial" w:hAnsi="Arial" w:cs="Arial"/>
          <w:sz w:val="23"/>
          <w:szCs w:val="23"/>
        </w:rPr>
        <w:t xml:space="preserve">Families moving during a school year encountered difficulty in enrolling in a local school in their neighbourhood. </w:t>
      </w:r>
      <w:r w:rsidR="000F0AD0">
        <w:rPr>
          <w:rFonts w:ascii="Arial" w:hAnsi="Arial" w:cs="Arial"/>
          <w:sz w:val="23"/>
          <w:szCs w:val="23"/>
        </w:rPr>
        <w:t xml:space="preserve"> </w:t>
      </w:r>
      <w:r w:rsidRPr="00845B89">
        <w:rPr>
          <w:rFonts w:ascii="Arial" w:hAnsi="Arial" w:cs="Arial"/>
          <w:sz w:val="23"/>
          <w:szCs w:val="23"/>
        </w:rPr>
        <w:t>Suburbs</w:t>
      </w:r>
      <w:r w:rsidR="00CF6F1C">
        <w:rPr>
          <w:rFonts w:ascii="Arial" w:hAnsi="Arial" w:cs="Arial"/>
          <w:sz w:val="23"/>
          <w:szCs w:val="23"/>
        </w:rPr>
        <w:t xml:space="preserve"> where there was significant in-</w:t>
      </w:r>
      <w:r w:rsidRPr="00845B89">
        <w:rPr>
          <w:rFonts w:ascii="Arial" w:hAnsi="Arial" w:cs="Arial"/>
          <w:sz w:val="23"/>
          <w:szCs w:val="23"/>
        </w:rPr>
        <w:t>migratio</w:t>
      </w:r>
      <w:r w:rsidR="004F2B49">
        <w:rPr>
          <w:rFonts w:ascii="Arial" w:hAnsi="Arial" w:cs="Arial"/>
          <w:sz w:val="23"/>
          <w:szCs w:val="23"/>
        </w:rPr>
        <w:t>n,</w:t>
      </w:r>
      <w:r w:rsidR="00CF6F1C">
        <w:rPr>
          <w:rFonts w:ascii="Arial" w:hAnsi="Arial" w:cs="Arial"/>
          <w:sz w:val="23"/>
          <w:szCs w:val="23"/>
        </w:rPr>
        <w:t xml:space="preserve"> infill housing and</w:t>
      </w:r>
      <w:r w:rsidRPr="00845B89">
        <w:rPr>
          <w:rFonts w:ascii="Arial" w:hAnsi="Arial" w:cs="Arial"/>
          <w:sz w:val="23"/>
          <w:szCs w:val="23"/>
        </w:rPr>
        <w:t xml:space="preserve"> rapid population growth</w:t>
      </w:r>
      <w:r w:rsidR="00CF6F1C">
        <w:rPr>
          <w:rFonts w:ascii="Arial" w:hAnsi="Arial" w:cs="Arial"/>
          <w:sz w:val="23"/>
          <w:szCs w:val="23"/>
        </w:rPr>
        <w:t xml:space="preserve"> were short of school places</w:t>
      </w:r>
      <w:r w:rsidRPr="00845B89">
        <w:rPr>
          <w:rFonts w:ascii="Arial" w:hAnsi="Arial" w:cs="Arial"/>
          <w:sz w:val="23"/>
          <w:szCs w:val="23"/>
        </w:rPr>
        <w:t xml:space="preserve">. </w:t>
      </w:r>
      <w:r w:rsidR="000F0AD0">
        <w:rPr>
          <w:rFonts w:ascii="Arial" w:hAnsi="Arial" w:cs="Arial"/>
          <w:sz w:val="23"/>
          <w:szCs w:val="23"/>
        </w:rPr>
        <w:t xml:space="preserve"> </w:t>
      </w:r>
      <w:r w:rsidRPr="00845B89">
        <w:rPr>
          <w:rFonts w:ascii="Arial" w:hAnsi="Arial" w:cs="Arial"/>
          <w:sz w:val="23"/>
          <w:szCs w:val="23"/>
        </w:rPr>
        <w:t>The result was the 1998</w:t>
      </w:r>
      <w:r w:rsidR="00374F96" w:rsidRPr="00845B89">
        <w:rPr>
          <w:rFonts w:ascii="Arial" w:hAnsi="Arial" w:cs="Arial"/>
          <w:sz w:val="23"/>
          <w:szCs w:val="23"/>
        </w:rPr>
        <w:t xml:space="preserve"> Education Amendment Act No 2 which </w:t>
      </w:r>
      <w:r w:rsidR="00DB4DC3" w:rsidRPr="00845B89">
        <w:rPr>
          <w:rFonts w:ascii="Arial" w:hAnsi="Arial" w:cs="Arial"/>
          <w:sz w:val="23"/>
          <w:szCs w:val="23"/>
        </w:rPr>
        <w:t>replace</w:t>
      </w:r>
      <w:r w:rsidR="00374F96" w:rsidRPr="00845B89">
        <w:rPr>
          <w:rFonts w:ascii="Arial" w:hAnsi="Arial" w:cs="Arial"/>
          <w:sz w:val="23"/>
          <w:szCs w:val="23"/>
        </w:rPr>
        <w:t>d the 1991 provisions.  It</w:t>
      </w:r>
      <w:r w:rsidR="00DB4DC3" w:rsidRPr="00845B89">
        <w:rPr>
          <w:rFonts w:ascii="Arial" w:hAnsi="Arial" w:cs="Arial"/>
          <w:sz w:val="23"/>
          <w:szCs w:val="23"/>
        </w:rPr>
        <w:t xml:space="preserve"> </w:t>
      </w:r>
      <w:r w:rsidRPr="00845B89">
        <w:rPr>
          <w:rFonts w:ascii="Arial" w:hAnsi="Arial" w:cs="Arial"/>
          <w:sz w:val="23"/>
          <w:szCs w:val="23"/>
        </w:rPr>
        <w:t>widened the application of enrolment schemes to include groups of schools which had not been subject to the regime</w:t>
      </w:r>
      <w:r w:rsidR="00A54528">
        <w:rPr>
          <w:rFonts w:ascii="Arial" w:hAnsi="Arial" w:cs="Arial"/>
          <w:sz w:val="23"/>
          <w:szCs w:val="23"/>
        </w:rPr>
        <w:t xml:space="preserve"> </w:t>
      </w:r>
      <w:r w:rsidR="00A54528" w:rsidRPr="00845B89">
        <w:rPr>
          <w:rFonts w:ascii="Arial" w:hAnsi="Arial" w:cs="Arial"/>
          <w:sz w:val="23"/>
          <w:szCs w:val="23"/>
        </w:rPr>
        <w:t>previously</w:t>
      </w:r>
      <w:r w:rsidRPr="00845B89">
        <w:rPr>
          <w:rFonts w:ascii="Arial" w:hAnsi="Arial" w:cs="Arial"/>
          <w:sz w:val="23"/>
          <w:szCs w:val="23"/>
        </w:rPr>
        <w:t>.</w:t>
      </w:r>
    </w:p>
    <w:p w:rsidR="00135718" w:rsidRPr="00845B89" w:rsidRDefault="00135718" w:rsidP="00135718">
      <w:pPr>
        <w:spacing w:after="0" w:line="240" w:lineRule="auto"/>
        <w:ind w:left="1134"/>
        <w:jc w:val="both"/>
        <w:rPr>
          <w:rFonts w:ascii="Arial" w:hAnsi="Arial" w:cs="Arial"/>
          <w:sz w:val="23"/>
          <w:szCs w:val="23"/>
        </w:rPr>
      </w:pPr>
    </w:p>
    <w:p w:rsidR="00F32FA3" w:rsidRPr="00845B89" w:rsidRDefault="00F32FA3"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4.1</w:t>
      </w:r>
      <w:r w:rsidR="00135718">
        <w:rPr>
          <w:rFonts w:ascii="Arial" w:hAnsi="Arial" w:cs="Arial"/>
          <w:b/>
          <w:sz w:val="23"/>
          <w:szCs w:val="23"/>
        </w:rPr>
        <w:t>6</w:t>
      </w:r>
      <w:r w:rsidRPr="00845B89">
        <w:rPr>
          <w:rFonts w:ascii="Arial" w:hAnsi="Arial" w:cs="Arial"/>
          <w:b/>
          <w:sz w:val="23"/>
          <w:szCs w:val="23"/>
        </w:rPr>
        <w:tab/>
        <w:t>A necessary restriction of choice</w:t>
      </w:r>
    </w:p>
    <w:p w:rsidR="00135718" w:rsidRDefault="00135718" w:rsidP="00135718">
      <w:pPr>
        <w:spacing w:after="0" w:line="240" w:lineRule="auto"/>
        <w:ind w:left="1134"/>
        <w:jc w:val="both"/>
        <w:rPr>
          <w:rFonts w:ascii="Arial" w:hAnsi="Arial" w:cs="Arial"/>
          <w:sz w:val="23"/>
          <w:szCs w:val="23"/>
        </w:rPr>
      </w:pPr>
    </w:p>
    <w:p w:rsidR="00E45B62" w:rsidRDefault="00E45B62"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The new legislation featured the term </w:t>
      </w:r>
      <w:r w:rsidR="00DB4DC3" w:rsidRPr="00845B89">
        <w:rPr>
          <w:rFonts w:ascii="Arial" w:hAnsi="Arial" w:cs="Arial"/>
          <w:sz w:val="23"/>
          <w:szCs w:val="23"/>
        </w:rPr>
        <w:t>“reasonably convenient”</w:t>
      </w:r>
      <w:r w:rsidRPr="00845B89">
        <w:rPr>
          <w:rFonts w:ascii="Arial" w:hAnsi="Arial" w:cs="Arial"/>
          <w:sz w:val="23"/>
          <w:szCs w:val="23"/>
        </w:rPr>
        <w:t xml:space="preserve"> again as a principle underlying the development and operation of schemes. </w:t>
      </w:r>
      <w:r w:rsidR="000F0AD0">
        <w:rPr>
          <w:rFonts w:ascii="Arial" w:hAnsi="Arial" w:cs="Arial"/>
          <w:sz w:val="23"/>
          <w:szCs w:val="23"/>
        </w:rPr>
        <w:t xml:space="preserve"> </w:t>
      </w:r>
      <w:r w:rsidRPr="00845B89">
        <w:rPr>
          <w:rFonts w:ascii="Arial" w:hAnsi="Arial" w:cs="Arial"/>
          <w:sz w:val="23"/>
          <w:szCs w:val="23"/>
        </w:rPr>
        <w:t xml:space="preserve">There was also explicit reference to the </w:t>
      </w:r>
      <w:r w:rsidR="00A54528">
        <w:rPr>
          <w:rFonts w:ascii="Arial" w:hAnsi="Arial" w:cs="Arial"/>
          <w:sz w:val="23"/>
          <w:szCs w:val="23"/>
        </w:rPr>
        <w:t>m</w:t>
      </w:r>
      <w:r w:rsidRPr="00845B89">
        <w:rPr>
          <w:rFonts w:ascii="Arial" w:hAnsi="Arial" w:cs="Arial"/>
          <w:sz w:val="23"/>
          <w:szCs w:val="23"/>
        </w:rPr>
        <w:t xml:space="preserve">inistry needing to make reasonable use of the existing network of schools in situations where overcrowding exists. </w:t>
      </w:r>
      <w:r w:rsidR="000F0AD0">
        <w:rPr>
          <w:rFonts w:ascii="Arial" w:hAnsi="Arial" w:cs="Arial"/>
          <w:sz w:val="23"/>
          <w:szCs w:val="23"/>
        </w:rPr>
        <w:t xml:space="preserve"> </w:t>
      </w:r>
      <w:r w:rsidRPr="00845B89">
        <w:rPr>
          <w:rFonts w:ascii="Arial" w:hAnsi="Arial" w:cs="Arial"/>
          <w:sz w:val="23"/>
          <w:szCs w:val="23"/>
        </w:rPr>
        <w:t xml:space="preserve">This had not been stated in legislation before. </w:t>
      </w:r>
      <w:r w:rsidR="000F0AD0">
        <w:rPr>
          <w:rFonts w:ascii="Arial" w:hAnsi="Arial" w:cs="Arial"/>
          <w:sz w:val="23"/>
          <w:szCs w:val="23"/>
        </w:rPr>
        <w:t xml:space="preserve"> </w:t>
      </w:r>
      <w:r w:rsidRPr="00845B89">
        <w:rPr>
          <w:rFonts w:ascii="Arial" w:hAnsi="Arial" w:cs="Arial"/>
          <w:sz w:val="23"/>
          <w:szCs w:val="23"/>
        </w:rPr>
        <w:t xml:space="preserve">The traditional ideal of parental choice </w:t>
      </w:r>
      <w:r w:rsidR="00374F96" w:rsidRPr="00845B89">
        <w:rPr>
          <w:rFonts w:ascii="Arial" w:hAnsi="Arial" w:cs="Arial"/>
          <w:sz w:val="23"/>
          <w:szCs w:val="23"/>
        </w:rPr>
        <w:t>was recognised</w:t>
      </w:r>
      <w:r w:rsidRPr="00845B89">
        <w:rPr>
          <w:rFonts w:ascii="Arial" w:hAnsi="Arial" w:cs="Arial"/>
          <w:sz w:val="23"/>
          <w:szCs w:val="23"/>
        </w:rPr>
        <w:t>, but as a secondary considerati</w:t>
      </w:r>
      <w:r w:rsidR="00374F96" w:rsidRPr="00845B89">
        <w:rPr>
          <w:rFonts w:ascii="Arial" w:hAnsi="Arial" w:cs="Arial"/>
          <w:sz w:val="23"/>
          <w:szCs w:val="23"/>
        </w:rPr>
        <w:t>on to principles which acknowledged</w:t>
      </w:r>
      <w:r w:rsidRPr="00845B89">
        <w:rPr>
          <w:rFonts w:ascii="Arial" w:hAnsi="Arial" w:cs="Arial"/>
          <w:sz w:val="23"/>
          <w:szCs w:val="23"/>
        </w:rPr>
        <w:t xml:space="preserve"> th</w:t>
      </w:r>
      <w:r w:rsidR="00CF6F1C">
        <w:rPr>
          <w:rFonts w:ascii="Arial" w:hAnsi="Arial" w:cs="Arial"/>
          <w:sz w:val="23"/>
          <w:szCs w:val="23"/>
        </w:rPr>
        <w:t>e fundamental tensions that</w:t>
      </w:r>
      <w:r w:rsidRPr="00845B89">
        <w:rPr>
          <w:rFonts w:ascii="Arial" w:hAnsi="Arial" w:cs="Arial"/>
          <w:sz w:val="23"/>
          <w:szCs w:val="23"/>
        </w:rPr>
        <w:t xml:space="preserve"> made it necessary to restrict that choice.</w:t>
      </w:r>
      <w:r w:rsidR="00EE3EB7" w:rsidRPr="00845B89">
        <w:rPr>
          <w:rFonts w:ascii="Arial" w:hAnsi="Arial" w:cs="Arial"/>
          <w:sz w:val="23"/>
          <w:szCs w:val="23"/>
        </w:rPr>
        <w:t xml:space="preserve"> </w:t>
      </w:r>
      <w:r w:rsidR="000F0AD0">
        <w:rPr>
          <w:rFonts w:ascii="Arial" w:hAnsi="Arial" w:cs="Arial"/>
          <w:sz w:val="23"/>
          <w:szCs w:val="23"/>
        </w:rPr>
        <w:t xml:space="preserve"> </w:t>
      </w:r>
      <w:r w:rsidR="00EE3EB7" w:rsidRPr="00845B89">
        <w:rPr>
          <w:rFonts w:ascii="Arial" w:hAnsi="Arial" w:cs="Arial"/>
          <w:sz w:val="23"/>
          <w:szCs w:val="23"/>
        </w:rPr>
        <w:t xml:space="preserve">The development of an enrolment scheme had to be approved by the Secretary </w:t>
      </w:r>
      <w:r w:rsidR="00A54528">
        <w:rPr>
          <w:rFonts w:ascii="Arial" w:hAnsi="Arial" w:cs="Arial"/>
          <w:sz w:val="23"/>
          <w:szCs w:val="23"/>
        </w:rPr>
        <w:t>for</w:t>
      </w:r>
      <w:r w:rsidR="00A54528" w:rsidRPr="00845B89">
        <w:rPr>
          <w:rFonts w:ascii="Arial" w:hAnsi="Arial" w:cs="Arial"/>
          <w:sz w:val="23"/>
          <w:szCs w:val="23"/>
        </w:rPr>
        <w:t xml:space="preserve"> </w:t>
      </w:r>
      <w:r w:rsidR="00EE3EB7" w:rsidRPr="00845B89">
        <w:rPr>
          <w:rFonts w:ascii="Arial" w:hAnsi="Arial" w:cs="Arial"/>
          <w:sz w:val="23"/>
          <w:szCs w:val="23"/>
        </w:rPr>
        <w:t xml:space="preserve">Education before it was to be adopted and implemented by the school. Compliance by the board with the purposes and principles of the Act and consultation requirements were to be mandatory. </w:t>
      </w:r>
      <w:r w:rsidR="000F0AD0">
        <w:rPr>
          <w:rFonts w:ascii="Arial" w:hAnsi="Arial" w:cs="Arial"/>
          <w:sz w:val="23"/>
          <w:szCs w:val="23"/>
        </w:rPr>
        <w:t xml:space="preserve"> </w:t>
      </w:r>
      <w:r w:rsidR="00EE3EB7" w:rsidRPr="00845B89">
        <w:rPr>
          <w:rFonts w:ascii="Arial" w:hAnsi="Arial" w:cs="Arial"/>
          <w:sz w:val="23"/>
          <w:szCs w:val="23"/>
        </w:rPr>
        <w:t xml:space="preserve">Avoiding overcrowding or the likelihood of </w:t>
      </w:r>
      <w:r w:rsidR="00F458A2" w:rsidRPr="00845B89">
        <w:rPr>
          <w:rFonts w:ascii="Arial" w:hAnsi="Arial" w:cs="Arial"/>
          <w:sz w:val="23"/>
          <w:szCs w:val="23"/>
        </w:rPr>
        <w:t>overcrowding,</w:t>
      </w:r>
      <w:r w:rsidR="00EE3EB7" w:rsidRPr="00845B89">
        <w:rPr>
          <w:rFonts w:ascii="Arial" w:hAnsi="Arial" w:cs="Arial"/>
          <w:sz w:val="23"/>
          <w:szCs w:val="23"/>
        </w:rPr>
        <w:t xml:space="preserve"> as well </w:t>
      </w:r>
      <w:r w:rsidR="000F0AD0">
        <w:rPr>
          <w:rFonts w:ascii="Arial" w:hAnsi="Arial" w:cs="Arial"/>
          <w:sz w:val="23"/>
          <w:szCs w:val="23"/>
        </w:rPr>
        <w:t>as</w:t>
      </w:r>
      <w:r w:rsidR="00374F96" w:rsidRPr="00845B89">
        <w:rPr>
          <w:rFonts w:ascii="Arial" w:hAnsi="Arial" w:cs="Arial"/>
          <w:sz w:val="23"/>
          <w:szCs w:val="23"/>
        </w:rPr>
        <w:t xml:space="preserve"> making</w:t>
      </w:r>
      <w:r w:rsidR="00EE3EB7" w:rsidRPr="00845B89">
        <w:rPr>
          <w:rFonts w:ascii="Arial" w:hAnsi="Arial" w:cs="Arial"/>
          <w:sz w:val="23"/>
          <w:szCs w:val="23"/>
        </w:rPr>
        <w:t xml:space="preserve"> reasonable use of the existing network of schools w</w:t>
      </w:r>
      <w:r w:rsidR="00374F96" w:rsidRPr="00845B89">
        <w:rPr>
          <w:rFonts w:ascii="Arial" w:hAnsi="Arial" w:cs="Arial"/>
          <w:sz w:val="23"/>
          <w:szCs w:val="23"/>
        </w:rPr>
        <w:t>ere significant principles preventing boards from c</w:t>
      </w:r>
      <w:r w:rsidR="00EE3EB7" w:rsidRPr="00845B89">
        <w:rPr>
          <w:rFonts w:ascii="Arial" w:hAnsi="Arial" w:cs="Arial"/>
          <w:sz w:val="23"/>
          <w:szCs w:val="23"/>
        </w:rPr>
        <w:t>onsider</w:t>
      </w:r>
      <w:r w:rsidR="00374F96" w:rsidRPr="00845B89">
        <w:rPr>
          <w:rFonts w:ascii="Arial" w:hAnsi="Arial" w:cs="Arial"/>
          <w:sz w:val="23"/>
          <w:szCs w:val="23"/>
        </w:rPr>
        <w:t>ing</w:t>
      </w:r>
      <w:r w:rsidR="00EE3EB7" w:rsidRPr="00845B89">
        <w:rPr>
          <w:rFonts w:ascii="Arial" w:hAnsi="Arial" w:cs="Arial"/>
          <w:sz w:val="23"/>
          <w:szCs w:val="23"/>
        </w:rPr>
        <w:t xml:space="preserve"> their </w:t>
      </w:r>
      <w:r w:rsidR="00374F96" w:rsidRPr="00845B89">
        <w:rPr>
          <w:rFonts w:ascii="Arial" w:hAnsi="Arial" w:cs="Arial"/>
          <w:sz w:val="23"/>
          <w:szCs w:val="23"/>
        </w:rPr>
        <w:t xml:space="preserve">own </w:t>
      </w:r>
      <w:r w:rsidR="00EE3EB7" w:rsidRPr="00845B89">
        <w:rPr>
          <w:rFonts w:ascii="Arial" w:hAnsi="Arial" w:cs="Arial"/>
          <w:sz w:val="23"/>
          <w:szCs w:val="23"/>
        </w:rPr>
        <w:t>school’s scheme in isolation.</w:t>
      </w:r>
    </w:p>
    <w:p w:rsidR="00531DF9" w:rsidRPr="00845B89" w:rsidRDefault="00531DF9" w:rsidP="00135718">
      <w:pPr>
        <w:spacing w:after="0" w:line="240" w:lineRule="auto"/>
        <w:ind w:left="1134"/>
        <w:jc w:val="both"/>
        <w:rPr>
          <w:rFonts w:ascii="Arial" w:hAnsi="Arial" w:cs="Arial"/>
          <w:sz w:val="23"/>
          <w:szCs w:val="23"/>
        </w:rPr>
      </w:pPr>
    </w:p>
    <w:p w:rsidR="00F32FA3" w:rsidRPr="00845B89" w:rsidRDefault="00135718" w:rsidP="00135718">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4.17</w:t>
      </w:r>
      <w:r w:rsidR="00F32FA3" w:rsidRPr="00845B89">
        <w:rPr>
          <w:rFonts w:ascii="Arial" w:hAnsi="Arial" w:cs="Arial"/>
          <w:b/>
          <w:sz w:val="23"/>
          <w:szCs w:val="23"/>
        </w:rPr>
        <w:tab/>
        <w:t>A “reasonably convenient school”</w:t>
      </w:r>
    </w:p>
    <w:p w:rsidR="00135718" w:rsidRDefault="00135718" w:rsidP="00135718">
      <w:pPr>
        <w:spacing w:after="0" w:line="240" w:lineRule="auto"/>
        <w:ind w:left="1134"/>
        <w:jc w:val="both"/>
        <w:rPr>
          <w:rFonts w:ascii="Arial" w:hAnsi="Arial" w:cs="Arial"/>
          <w:sz w:val="23"/>
          <w:szCs w:val="23"/>
        </w:rPr>
      </w:pPr>
    </w:p>
    <w:p w:rsidR="00CF6F1C" w:rsidRDefault="00EE3EB7" w:rsidP="00135718">
      <w:pPr>
        <w:spacing w:after="0" w:line="240" w:lineRule="auto"/>
        <w:ind w:left="1134"/>
        <w:jc w:val="both"/>
        <w:rPr>
          <w:rFonts w:ascii="Arial" w:hAnsi="Arial" w:cs="Arial"/>
          <w:sz w:val="23"/>
          <w:szCs w:val="23"/>
        </w:rPr>
      </w:pPr>
      <w:r w:rsidRPr="00845B89">
        <w:rPr>
          <w:rFonts w:ascii="Arial" w:hAnsi="Arial" w:cs="Arial"/>
          <w:sz w:val="23"/>
          <w:szCs w:val="23"/>
        </w:rPr>
        <w:t>An enrolment scheme had to reflect the desirability of students being able to attend a reasonably convenient school</w:t>
      </w:r>
      <w:r w:rsidR="00C83979" w:rsidRPr="00845B89">
        <w:rPr>
          <w:rFonts w:ascii="Arial" w:hAnsi="Arial" w:cs="Arial"/>
          <w:sz w:val="23"/>
          <w:szCs w:val="23"/>
        </w:rPr>
        <w:t xml:space="preserve">. </w:t>
      </w:r>
      <w:r w:rsidR="000F0AD0">
        <w:rPr>
          <w:rFonts w:ascii="Arial" w:hAnsi="Arial" w:cs="Arial"/>
          <w:sz w:val="23"/>
          <w:szCs w:val="23"/>
        </w:rPr>
        <w:t xml:space="preserve"> </w:t>
      </w:r>
      <w:r w:rsidR="00C83979" w:rsidRPr="00845B89">
        <w:rPr>
          <w:rFonts w:ascii="Arial" w:hAnsi="Arial" w:cs="Arial"/>
          <w:sz w:val="23"/>
          <w:szCs w:val="23"/>
        </w:rPr>
        <w:t xml:space="preserve">A </w:t>
      </w:r>
      <w:r w:rsidR="00CF6F1C">
        <w:rPr>
          <w:rFonts w:ascii="Arial" w:hAnsi="Arial" w:cs="Arial"/>
          <w:sz w:val="23"/>
          <w:szCs w:val="23"/>
        </w:rPr>
        <w:t>“reasonably convenient school”</w:t>
      </w:r>
      <w:r w:rsidR="00C83979" w:rsidRPr="00845B89">
        <w:rPr>
          <w:rFonts w:ascii="Arial" w:hAnsi="Arial" w:cs="Arial"/>
          <w:sz w:val="23"/>
          <w:szCs w:val="23"/>
        </w:rPr>
        <w:t xml:space="preserve"> was </w:t>
      </w:r>
      <w:r w:rsidR="00A54528">
        <w:rPr>
          <w:rFonts w:ascii="Arial" w:hAnsi="Arial" w:cs="Arial"/>
          <w:sz w:val="23"/>
          <w:szCs w:val="23"/>
        </w:rPr>
        <w:t xml:space="preserve">judged to be </w:t>
      </w:r>
      <w:r w:rsidR="004A4B09">
        <w:rPr>
          <w:rFonts w:ascii="Arial" w:hAnsi="Arial" w:cs="Arial"/>
          <w:sz w:val="23"/>
          <w:szCs w:val="23"/>
        </w:rPr>
        <w:t xml:space="preserve">one </w:t>
      </w:r>
      <w:r w:rsidR="004A4B09" w:rsidRPr="00845B89">
        <w:rPr>
          <w:rFonts w:ascii="Arial" w:hAnsi="Arial" w:cs="Arial"/>
          <w:sz w:val="23"/>
          <w:szCs w:val="23"/>
        </w:rPr>
        <w:t>which</w:t>
      </w:r>
      <w:r w:rsidR="00A54528" w:rsidRPr="00845B89">
        <w:rPr>
          <w:rFonts w:ascii="Arial" w:hAnsi="Arial" w:cs="Arial"/>
          <w:sz w:val="23"/>
          <w:szCs w:val="23"/>
        </w:rPr>
        <w:t xml:space="preserve"> </w:t>
      </w:r>
      <w:r w:rsidR="00C83979" w:rsidRPr="00845B89">
        <w:rPr>
          <w:rFonts w:ascii="Arial" w:hAnsi="Arial" w:cs="Arial"/>
          <w:sz w:val="23"/>
          <w:szCs w:val="23"/>
        </w:rPr>
        <w:t xml:space="preserve">a reasonable person living in the area would </w:t>
      </w:r>
      <w:r w:rsidR="00A54528">
        <w:rPr>
          <w:rFonts w:ascii="Arial" w:hAnsi="Arial" w:cs="Arial"/>
          <w:sz w:val="23"/>
          <w:szCs w:val="23"/>
        </w:rPr>
        <w:t>consider</w:t>
      </w:r>
      <w:r w:rsidR="00A54528" w:rsidRPr="00845B89">
        <w:rPr>
          <w:rFonts w:ascii="Arial" w:hAnsi="Arial" w:cs="Arial"/>
          <w:sz w:val="23"/>
          <w:szCs w:val="23"/>
        </w:rPr>
        <w:t xml:space="preserve"> </w:t>
      </w:r>
      <w:r w:rsidR="00C83979" w:rsidRPr="00845B89">
        <w:rPr>
          <w:rFonts w:ascii="Arial" w:hAnsi="Arial" w:cs="Arial"/>
          <w:sz w:val="23"/>
          <w:szCs w:val="23"/>
        </w:rPr>
        <w:t xml:space="preserve">to be reasonably convenient for a particular student, taking into account such factors as distance, travelling time, reasonably available means of transport, common public transport routes, traffic hazards and the age of </w:t>
      </w:r>
      <w:r w:rsidR="00C83979" w:rsidRPr="00845B89">
        <w:rPr>
          <w:rFonts w:ascii="Arial" w:hAnsi="Arial" w:cs="Arial"/>
          <w:sz w:val="23"/>
          <w:szCs w:val="23"/>
        </w:rPr>
        <w:lastRenderedPageBreak/>
        <w:t>the student.  In practice, these factors have become blurred over time due to various changes in communities and othe</w:t>
      </w:r>
      <w:r w:rsidR="00CF6F1C">
        <w:rPr>
          <w:rFonts w:ascii="Arial" w:hAnsi="Arial" w:cs="Arial"/>
          <w:sz w:val="23"/>
          <w:szCs w:val="23"/>
        </w:rPr>
        <w:t xml:space="preserve">r factors. </w:t>
      </w:r>
      <w:r w:rsidR="000F0AD0">
        <w:rPr>
          <w:rFonts w:ascii="Arial" w:hAnsi="Arial" w:cs="Arial"/>
          <w:sz w:val="23"/>
          <w:szCs w:val="23"/>
        </w:rPr>
        <w:t xml:space="preserve"> </w:t>
      </w:r>
      <w:r w:rsidR="00CF6F1C">
        <w:rPr>
          <w:rFonts w:ascii="Arial" w:hAnsi="Arial" w:cs="Arial"/>
          <w:sz w:val="23"/>
          <w:szCs w:val="23"/>
        </w:rPr>
        <w:t xml:space="preserve">Consultation </w:t>
      </w:r>
      <w:r w:rsidR="00CF6F1C" w:rsidRPr="00845B89">
        <w:rPr>
          <w:rFonts w:ascii="Arial" w:hAnsi="Arial" w:cs="Arial"/>
          <w:sz w:val="23"/>
          <w:szCs w:val="23"/>
        </w:rPr>
        <w:t xml:space="preserve">between boards </w:t>
      </w:r>
      <w:r w:rsidR="00CF6F1C">
        <w:rPr>
          <w:rFonts w:ascii="Arial" w:hAnsi="Arial" w:cs="Arial"/>
          <w:sz w:val="23"/>
          <w:szCs w:val="23"/>
        </w:rPr>
        <w:t>was</w:t>
      </w:r>
      <w:r w:rsidR="00C83979" w:rsidRPr="00845B89">
        <w:rPr>
          <w:rFonts w:ascii="Arial" w:hAnsi="Arial" w:cs="Arial"/>
          <w:sz w:val="23"/>
          <w:szCs w:val="23"/>
        </w:rPr>
        <w:t xml:space="preserve"> </w:t>
      </w:r>
      <w:r w:rsidR="00CF6F1C">
        <w:rPr>
          <w:rFonts w:ascii="Arial" w:hAnsi="Arial" w:cs="Arial"/>
          <w:sz w:val="23"/>
          <w:szCs w:val="23"/>
        </w:rPr>
        <w:t xml:space="preserve">important as the </w:t>
      </w:r>
      <w:r w:rsidR="00A54528">
        <w:rPr>
          <w:rFonts w:ascii="Arial" w:hAnsi="Arial" w:cs="Arial"/>
          <w:sz w:val="23"/>
          <w:szCs w:val="23"/>
        </w:rPr>
        <w:t>m</w:t>
      </w:r>
      <w:r w:rsidR="00CF6F1C">
        <w:rPr>
          <w:rFonts w:ascii="Arial" w:hAnsi="Arial" w:cs="Arial"/>
          <w:sz w:val="23"/>
          <w:szCs w:val="23"/>
        </w:rPr>
        <w:t>inistry needed to</w:t>
      </w:r>
      <w:r w:rsidR="00C83979" w:rsidRPr="00845B89">
        <w:rPr>
          <w:rFonts w:ascii="Arial" w:hAnsi="Arial" w:cs="Arial"/>
          <w:sz w:val="23"/>
          <w:szCs w:val="23"/>
        </w:rPr>
        <w:t xml:space="preserve"> be assur</w:t>
      </w:r>
      <w:r w:rsidR="00CF6F1C">
        <w:rPr>
          <w:rFonts w:ascii="Arial" w:hAnsi="Arial" w:cs="Arial"/>
          <w:sz w:val="23"/>
          <w:szCs w:val="23"/>
        </w:rPr>
        <w:t>ed that the network of schools wa</w:t>
      </w:r>
      <w:r w:rsidR="00C83979" w:rsidRPr="00845B89">
        <w:rPr>
          <w:rFonts w:ascii="Arial" w:hAnsi="Arial" w:cs="Arial"/>
          <w:sz w:val="23"/>
          <w:szCs w:val="23"/>
        </w:rPr>
        <w:t>s providing access to a reasonably convenient scho</w:t>
      </w:r>
      <w:r w:rsidR="000F0AD0">
        <w:rPr>
          <w:rFonts w:ascii="Arial" w:hAnsi="Arial" w:cs="Arial"/>
          <w:sz w:val="23"/>
          <w:szCs w:val="23"/>
        </w:rPr>
        <w:t>ol for all students in an area.</w:t>
      </w:r>
    </w:p>
    <w:p w:rsidR="004F2B49" w:rsidRDefault="004F2B49" w:rsidP="00135718">
      <w:pPr>
        <w:spacing w:after="0" w:line="240" w:lineRule="auto"/>
        <w:ind w:left="1134"/>
        <w:jc w:val="both"/>
        <w:rPr>
          <w:rFonts w:ascii="Arial" w:hAnsi="Arial" w:cs="Arial"/>
          <w:sz w:val="23"/>
          <w:szCs w:val="23"/>
        </w:rPr>
      </w:pPr>
    </w:p>
    <w:p w:rsidR="004F2B49" w:rsidRPr="004F2B49" w:rsidRDefault="004F2B49" w:rsidP="004F2B49">
      <w:pPr>
        <w:spacing w:after="0" w:line="240" w:lineRule="auto"/>
        <w:ind w:left="1134" w:hanging="567"/>
        <w:jc w:val="both"/>
        <w:rPr>
          <w:rFonts w:ascii="Arial" w:hAnsi="Arial" w:cs="Arial"/>
          <w:b/>
          <w:sz w:val="23"/>
          <w:szCs w:val="23"/>
        </w:rPr>
      </w:pPr>
      <w:r>
        <w:rPr>
          <w:rFonts w:ascii="Arial" w:hAnsi="Arial" w:cs="Arial"/>
          <w:b/>
          <w:sz w:val="23"/>
          <w:szCs w:val="23"/>
        </w:rPr>
        <w:t>4.18</w:t>
      </w:r>
      <w:r>
        <w:rPr>
          <w:rFonts w:ascii="Arial" w:hAnsi="Arial" w:cs="Arial"/>
          <w:b/>
          <w:sz w:val="23"/>
          <w:szCs w:val="23"/>
        </w:rPr>
        <w:tab/>
        <w:t>The loopholes will always be with us</w:t>
      </w:r>
    </w:p>
    <w:p w:rsidR="00CF6F1C" w:rsidRDefault="00CF6F1C" w:rsidP="00135718">
      <w:pPr>
        <w:spacing w:after="0" w:line="240" w:lineRule="auto"/>
        <w:ind w:left="1134"/>
        <w:jc w:val="both"/>
        <w:rPr>
          <w:rFonts w:ascii="Arial" w:hAnsi="Arial" w:cs="Arial"/>
          <w:sz w:val="23"/>
          <w:szCs w:val="23"/>
        </w:rPr>
      </w:pPr>
    </w:p>
    <w:p w:rsidR="00EE3EB7" w:rsidRPr="00845B89" w:rsidRDefault="00CF6F1C" w:rsidP="00135718">
      <w:pPr>
        <w:spacing w:after="0" w:line="240" w:lineRule="auto"/>
        <w:ind w:left="1134"/>
        <w:jc w:val="both"/>
        <w:rPr>
          <w:rFonts w:ascii="Arial" w:hAnsi="Arial" w:cs="Arial"/>
          <w:sz w:val="23"/>
          <w:szCs w:val="23"/>
        </w:rPr>
      </w:pPr>
      <w:r>
        <w:rPr>
          <w:rFonts w:ascii="Arial" w:hAnsi="Arial" w:cs="Arial"/>
          <w:sz w:val="23"/>
          <w:szCs w:val="23"/>
        </w:rPr>
        <w:t>Unfortunately, t</w:t>
      </w:r>
      <w:r w:rsidR="00C83979" w:rsidRPr="00845B89">
        <w:rPr>
          <w:rFonts w:ascii="Arial" w:hAnsi="Arial" w:cs="Arial"/>
          <w:sz w:val="23"/>
          <w:szCs w:val="23"/>
        </w:rPr>
        <w:t xml:space="preserve">here are always loopholes and </w:t>
      </w:r>
      <w:r>
        <w:rPr>
          <w:rFonts w:ascii="Arial" w:hAnsi="Arial" w:cs="Arial"/>
          <w:sz w:val="23"/>
          <w:szCs w:val="23"/>
        </w:rPr>
        <w:t xml:space="preserve">some </w:t>
      </w:r>
      <w:r w:rsidR="00DB4DC3" w:rsidRPr="00845B89">
        <w:rPr>
          <w:rFonts w:ascii="Arial" w:hAnsi="Arial" w:cs="Arial"/>
          <w:sz w:val="23"/>
          <w:szCs w:val="23"/>
        </w:rPr>
        <w:t xml:space="preserve">schools are adept at getting around regulations. </w:t>
      </w:r>
      <w:r w:rsidR="00C83979" w:rsidRPr="00845B89">
        <w:rPr>
          <w:rFonts w:ascii="Arial" w:hAnsi="Arial" w:cs="Arial"/>
          <w:sz w:val="23"/>
          <w:szCs w:val="23"/>
        </w:rPr>
        <w:t xml:space="preserve"> </w:t>
      </w:r>
      <w:r>
        <w:rPr>
          <w:rFonts w:ascii="Arial" w:hAnsi="Arial" w:cs="Arial"/>
          <w:sz w:val="23"/>
          <w:szCs w:val="23"/>
        </w:rPr>
        <w:t xml:space="preserve">The </w:t>
      </w:r>
      <w:r w:rsidR="00A54528">
        <w:rPr>
          <w:rFonts w:ascii="Arial" w:hAnsi="Arial" w:cs="Arial"/>
          <w:sz w:val="23"/>
          <w:szCs w:val="23"/>
        </w:rPr>
        <w:t>m</w:t>
      </w:r>
      <w:r w:rsidR="00DB4DC3" w:rsidRPr="00845B89">
        <w:rPr>
          <w:rFonts w:ascii="Arial" w:hAnsi="Arial" w:cs="Arial"/>
          <w:sz w:val="23"/>
          <w:szCs w:val="23"/>
        </w:rPr>
        <w:t xml:space="preserve">inistry is </w:t>
      </w:r>
      <w:r w:rsidR="00F458A2" w:rsidRPr="00845B89">
        <w:rPr>
          <w:rFonts w:ascii="Arial" w:hAnsi="Arial" w:cs="Arial"/>
          <w:sz w:val="23"/>
          <w:szCs w:val="23"/>
        </w:rPr>
        <w:t xml:space="preserve">not very vigorous in upholding fairness when faced with demands from influential trustees and principals from </w:t>
      </w:r>
      <w:proofErr w:type="spellStart"/>
      <w:r w:rsidR="00F458A2" w:rsidRPr="00845B89">
        <w:rPr>
          <w:rFonts w:ascii="Arial" w:hAnsi="Arial" w:cs="Arial"/>
          <w:sz w:val="23"/>
          <w:szCs w:val="23"/>
        </w:rPr>
        <w:t>decile</w:t>
      </w:r>
      <w:proofErr w:type="spellEnd"/>
      <w:r w:rsidR="00F458A2" w:rsidRPr="00845B89">
        <w:rPr>
          <w:rFonts w:ascii="Arial" w:hAnsi="Arial" w:cs="Arial"/>
          <w:sz w:val="23"/>
          <w:szCs w:val="23"/>
        </w:rPr>
        <w:t xml:space="preserve"> ten schools.  As a result, some schools</w:t>
      </w:r>
      <w:r w:rsidR="00C83979" w:rsidRPr="00845B89">
        <w:rPr>
          <w:rFonts w:ascii="Arial" w:hAnsi="Arial" w:cs="Arial"/>
          <w:sz w:val="23"/>
          <w:szCs w:val="23"/>
        </w:rPr>
        <w:t xml:space="preserve"> </w:t>
      </w:r>
      <w:r w:rsidR="00F458A2" w:rsidRPr="00845B89">
        <w:rPr>
          <w:rFonts w:ascii="Arial" w:hAnsi="Arial" w:cs="Arial"/>
          <w:sz w:val="23"/>
          <w:szCs w:val="23"/>
        </w:rPr>
        <w:t xml:space="preserve">are able to increase their rolls </w:t>
      </w:r>
      <w:r w:rsidR="00C83979" w:rsidRPr="00845B89">
        <w:rPr>
          <w:rFonts w:ascii="Arial" w:hAnsi="Arial" w:cs="Arial"/>
          <w:sz w:val="23"/>
          <w:szCs w:val="23"/>
        </w:rPr>
        <w:t>as a matter of status, without con</w:t>
      </w:r>
      <w:r w:rsidR="00F458A2" w:rsidRPr="00845B89">
        <w:rPr>
          <w:rFonts w:ascii="Arial" w:hAnsi="Arial" w:cs="Arial"/>
          <w:sz w:val="23"/>
          <w:szCs w:val="23"/>
        </w:rPr>
        <w:t>sidering the pressures on their own plant and class</w:t>
      </w:r>
      <w:r w:rsidR="00C83979" w:rsidRPr="00845B89">
        <w:rPr>
          <w:rFonts w:ascii="Arial" w:hAnsi="Arial" w:cs="Arial"/>
          <w:sz w:val="23"/>
          <w:szCs w:val="23"/>
        </w:rPr>
        <w:t xml:space="preserve"> sizes and </w:t>
      </w:r>
      <w:r w:rsidR="00F458A2" w:rsidRPr="00845B89">
        <w:rPr>
          <w:rFonts w:ascii="Arial" w:hAnsi="Arial" w:cs="Arial"/>
          <w:sz w:val="23"/>
          <w:szCs w:val="23"/>
        </w:rPr>
        <w:t xml:space="preserve">certainly not the general negative effect on the wider </w:t>
      </w:r>
      <w:r w:rsidR="00C83979" w:rsidRPr="00845B89">
        <w:rPr>
          <w:rFonts w:ascii="Arial" w:hAnsi="Arial" w:cs="Arial"/>
          <w:sz w:val="23"/>
          <w:szCs w:val="23"/>
        </w:rPr>
        <w:t>school community.</w:t>
      </w:r>
      <w:r w:rsidR="00F458A2" w:rsidRPr="00845B89">
        <w:rPr>
          <w:rStyle w:val="FootnoteReference"/>
          <w:rFonts w:ascii="Arial" w:hAnsi="Arial" w:cs="Arial"/>
          <w:sz w:val="23"/>
          <w:szCs w:val="23"/>
        </w:rPr>
        <w:footnoteReference w:id="9"/>
      </w:r>
    </w:p>
    <w:p w:rsidR="00E1195A" w:rsidRPr="00957FBA" w:rsidRDefault="00135718" w:rsidP="00957FBA">
      <w:pPr>
        <w:pStyle w:val="Heading1"/>
        <w:tabs>
          <w:tab w:val="left" w:pos="567"/>
        </w:tabs>
        <w:rPr>
          <w:rFonts w:ascii="Arial Black" w:hAnsi="Arial Black"/>
          <w:color w:val="auto"/>
          <w:sz w:val="23"/>
          <w:szCs w:val="23"/>
        </w:rPr>
      </w:pPr>
      <w:bookmarkStart w:id="4" w:name="_Toc394906639"/>
      <w:r w:rsidRPr="00957FBA">
        <w:rPr>
          <w:rFonts w:ascii="Arial Black" w:hAnsi="Arial Black"/>
          <w:color w:val="auto"/>
          <w:sz w:val="23"/>
          <w:szCs w:val="23"/>
        </w:rPr>
        <w:t>5.</w:t>
      </w:r>
      <w:r w:rsidRPr="00957FBA">
        <w:rPr>
          <w:rFonts w:ascii="Arial Black" w:hAnsi="Arial Black"/>
          <w:color w:val="auto"/>
          <w:sz w:val="23"/>
          <w:szCs w:val="23"/>
        </w:rPr>
        <w:tab/>
        <w:t>Zoning and enrolment schemes – the debate and issues</w:t>
      </w:r>
      <w:bookmarkEnd w:id="4"/>
    </w:p>
    <w:p w:rsidR="00957FBA" w:rsidRPr="000F0AD0" w:rsidRDefault="00957FBA" w:rsidP="00135718">
      <w:pPr>
        <w:tabs>
          <w:tab w:val="left" w:pos="567"/>
          <w:tab w:val="left" w:pos="1134"/>
        </w:tabs>
        <w:spacing w:after="0" w:line="240" w:lineRule="auto"/>
        <w:ind w:left="567"/>
        <w:rPr>
          <w:rFonts w:ascii="Arial" w:hAnsi="Arial" w:cs="Arial"/>
          <w:sz w:val="23"/>
          <w:szCs w:val="23"/>
        </w:rPr>
      </w:pPr>
    </w:p>
    <w:p w:rsidR="002E10BF" w:rsidRPr="00845B89" w:rsidRDefault="002E10BF"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5.1</w:t>
      </w:r>
      <w:r w:rsidRPr="00845B89">
        <w:rPr>
          <w:rFonts w:ascii="Arial" w:hAnsi="Arial" w:cs="Arial"/>
          <w:b/>
          <w:sz w:val="23"/>
          <w:szCs w:val="23"/>
        </w:rPr>
        <w:tab/>
        <w:t>What are the options?</w:t>
      </w:r>
    </w:p>
    <w:p w:rsidR="00135718" w:rsidRDefault="00135718" w:rsidP="00135718">
      <w:pPr>
        <w:spacing w:after="0" w:line="240" w:lineRule="auto"/>
        <w:ind w:left="1134"/>
        <w:jc w:val="both"/>
        <w:rPr>
          <w:rFonts w:ascii="Arial" w:hAnsi="Arial" w:cs="Arial"/>
          <w:sz w:val="23"/>
          <w:szCs w:val="23"/>
        </w:rPr>
      </w:pPr>
    </w:p>
    <w:p w:rsidR="008043B7" w:rsidRDefault="008043B7" w:rsidP="00135718">
      <w:pPr>
        <w:spacing w:after="0" w:line="240" w:lineRule="auto"/>
        <w:ind w:left="1134"/>
        <w:jc w:val="both"/>
        <w:rPr>
          <w:rFonts w:ascii="Arial" w:hAnsi="Arial" w:cs="Arial"/>
          <w:sz w:val="23"/>
          <w:szCs w:val="23"/>
        </w:rPr>
      </w:pPr>
      <w:r w:rsidRPr="00845B89">
        <w:rPr>
          <w:rFonts w:ascii="Arial" w:hAnsi="Arial" w:cs="Arial"/>
          <w:sz w:val="23"/>
          <w:szCs w:val="23"/>
        </w:rPr>
        <w:t>School zoning has been a vexed issue for many years and</w:t>
      </w:r>
      <w:r w:rsidR="00F47F25" w:rsidRPr="00845B89">
        <w:rPr>
          <w:rFonts w:ascii="Arial" w:hAnsi="Arial" w:cs="Arial"/>
          <w:sz w:val="23"/>
          <w:szCs w:val="23"/>
        </w:rPr>
        <w:t xml:space="preserve"> </w:t>
      </w:r>
      <w:r w:rsidR="002E10BF" w:rsidRPr="00845B89">
        <w:rPr>
          <w:rFonts w:ascii="Arial" w:hAnsi="Arial" w:cs="Arial"/>
          <w:sz w:val="23"/>
          <w:szCs w:val="23"/>
        </w:rPr>
        <w:t>this is</w:t>
      </w:r>
      <w:r w:rsidRPr="00845B89">
        <w:rPr>
          <w:rFonts w:ascii="Arial" w:hAnsi="Arial" w:cs="Arial"/>
          <w:sz w:val="23"/>
          <w:szCs w:val="23"/>
        </w:rPr>
        <w:t xml:space="preserve"> unlikely to change much, given entrenched attitudes and commitments made by families. </w:t>
      </w:r>
      <w:r w:rsidR="000E5868">
        <w:rPr>
          <w:rFonts w:ascii="Arial" w:hAnsi="Arial" w:cs="Arial"/>
          <w:sz w:val="23"/>
          <w:szCs w:val="23"/>
        </w:rPr>
        <w:t xml:space="preserve"> </w:t>
      </w:r>
      <w:r w:rsidR="00232041" w:rsidRPr="00845B89">
        <w:rPr>
          <w:rFonts w:ascii="Arial" w:hAnsi="Arial" w:cs="Arial"/>
          <w:sz w:val="23"/>
          <w:szCs w:val="23"/>
        </w:rPr>
        <w:t>T</w:t>
      </w:r>
      <w:r w:rsidR="002E10BF" w:rsidRPr="00845B89">
        <w:rPr>
          <w:rFonts w:ascii="Arial" w:hAnsi="Arial" w:cs="Arial"/>
          <w:sz w:val="23"/>
          <w:szCs w:val="23"/>
        </w:rPr>
        <w:t>he</w:t>
      </w:r>
      <w:r w:rsidRPr="00845B89">
        <w:rPr>
          <w:rFonts w:ascii="Arial" w:hAnsi="Arial" w:cs="Arial"/>
          <w:sz w:val="23"/>
          <w:szCs w:val="23"/>
        </w:rPr>
        <w:t xml:space="preserve"> debate centres around two </w:t>
      </w:r>
      <w:r w:rsidR="00232041" w:rsidRPr="00845B89">
        <w:rPr>
          <w:rFonts w:ascii="Arial" w:hAnsi="Arial" w:cs="Arial"/>
          <w:sz w:val="23"/>
          <w:szCs w:val="23"/>
        </w:rPr>
        <w:t>ideological positions</w:t>
      </w:r>
      <w:r w:rsidRPr="00845B89">
        <w:rPr>
          <w:rFonts w:ascii="Arial" w:hAnsi="Arial" w:cs="Arial"/>
          <w:sz w:val="23"/>
          <w:szCs w:val="23"/>
        </w:rPr>
        <w:t>.</w:t>
      </w:r>
    </w:p>
    <w:p w:rsidR="00135718" w:rsidRPr="00845B89" w:rsidRDefault="00135718" w:rsidP="00135718">
      <w:pPr>
        <w:spacing w:after="0" w:line="240" w:lineRule="auto"/>
        <w:ind w:left="1134"/>
        <w:jc w:val="both"/>
        <w:rPr>
          <w:rFonts w:ascii="Arial" w:hAnsi="Arial" w:cs="Arial"/>
          <w:sz w:val="23"/>
          <w:szCs w:val="23"/>
        </w:rPr>
      </w:pPr>
    </w:p>
    <w:p w:rsidR="002E10BF" w:rsidRPr="00845B89" w:rsidRDefault="002E10BF"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5.2</w:t>
      </w:r>
      <w:r w:rsidRPr="00845B89">
        <w:rPr>
          <w:rFonts w:ascii="Arial" w:hAnsi="Arial" w:cs="Arial"/>
          <w:b/>
          <w:sz w:val="23"/>
          <w:szCs w:val="23"/>
        </w:rPr>
        <w:tab/>
        <w:t>Choice – let the devil take the hindmost</w:t>
      </w:r>
    </w:p>
    <w:p w:rsidR="00135718" w:rsidRDefault="00135718" w:rsidP="00135718">
      <w:pPr>
        <w:spacing w:after="0" w:line="240" w:lineRule="auto"/>
        <w:ind w:left="1134"/>
        <w:jc w:val="both"/>
        <w:rPr>
          <w:rFonts w:ascii="Arial" w:hAnsi="Arial" w:cs="Arial"/>
          <w:sz w:val="23"/>
          <w:szCs w:val="23"/>
        </w:rPr>
      </w:pPr>
    </w:p>
    <w:p w:rsidR="00232041" w:rsidRDefault="00232041" w:rsidP="00135718">
      <w:pPr>
        <w:spacing w:after="0" w:line="240" w:lineRule="auto"/>
        <w:ind w:left="1134"/>
        <w:jc w:val="both"/>
        <w:rPr>
          <w:rFonts w:ascii="Arial" w:hAnsi="Arial" w:cs="Arial"/>
          <w:sz w:val="23"/>
          <w:szCs w:val="23"/>
        </w:rPr>
      </w:pPr>
      <w:r w:rsidRPr="00845B89">
        <w:rPr>
          <w:rFonts w:ascii="Arial" w:hAnsi="Arial" w:cs="Arial"/>
          <w:sz w:val="23"/>
          <w:szCs w:val="23"/>
        </w:rPr>
        <w:t>The first view</w:t>
      </w:r>
      <w:r w:rsidR="008043B7" w:rsidRPr="00845B89">
        <w:rPr>
          <w:rFonts w:ascii="Arial" w:hAnsi="Arial" w:cs="Arial"/>
          <w:sz w:val="23"/>
          <w:szCs w:val="23"/>
        </w:rPr>
        <w:t xml:space="preserve"> holds that parents </w:t>
      </w:r>
      <w:r w:rsidR="00F47F25" w:rsidRPr="00845B89">
        <w:rPr>
          <w:rFonts w:ascii="Arial" w:hAnsi="Arial" w:cs="Arial"/>
          <w:sz w:val="23"/>
          <w:szCs w:val="23"/>
        </w:rPr>
        <w:t xml:space="preserve">should be able to </w:t>
      </w:r>
      <w:r w:rsidR="008043B7" w:rsidRPr="00845B89">
        <w:rPr>
          <w:rFonts w:ascii="Arial" w:hAnsi="Arial" w:cs="Arial"/>
          <w:sz w:val="23"/>
          <w:szCs w:val="23"/>
        </w:rPr>
        <w:t>apply to send their children to whatever secondary school they wish, a system which applied through</w:t>
      </w:r>
      <w:r w:rsidR="00A54528">
        <w:rPr>
          <w:rFonts w:ascii="Arial" w:hAnsi="Arial" w:cs="Arial"/>
          <w:sz w:val="23"/>
          <w:szCs w:val="23"/>
        </w:rPr>
        <w:t xml:space="preserve"> the</w:t>
      </w:r>
      <w:r w:rsidR="008043B7" w:rsidRPr="00845B89">
        <w:rPr>
          <w:rFonts w:ascii="Arial" w:hAnsi="Arial" w:cs="Arial"/>
          <w:sz w:val="23"/>
          <w:szCs w:val="23"/>
        </w:rPr>
        <w:t xml:space="preserve"> 1990’s before being changed in 2000. </w:t>
      </w:r>
      <w:r w:rsidR="000E5868">
        <w:rPr>
          <w:rFonts w:ascii="Arial" w:hAnsi="Arial" w:cs="Arial"/>
          <w:sz w:val="23"/>
          <w:szCs w:val="23"/>
        </w:rPr>
        <w:t xml:space="preserve"> </w:t>
      </w:r>
      <w:r w:rsidR="008043B7" w:rsidRPr="00845B89">
        <w:rPr>
          <w:rFonts w:ascii="Arial" w:hAnsi="Arial" w:cs="Arial"/>
          <w:sz w:val="23"/>
          <w:szCs w:val="23"/>
        </w:rPr>
        <w:t xml:space="preserve">The advocates of this view say that </w:t>
      </w:r>
      <w:r w:rsidR="00F458A2" w:rsidRPr="00845B89">
        <w:rPr>
          <w:rFonts w:ascii="Arial" w:hAnsi="Arial" w:cs="Arial"/>
          <w:sz w:val="23"/>
          <w:szCs w:val="23"/>
        </w:rPr>
        <w:t>parental choice</w:t>
      </w:r>
      <w:r w:rsidR="000A1579" w:rsidRPr="00845B89">
        <w:rPr>
          <w:rFonts w:ascii="Arial" w:hAnsi="Arial" w:cs="Arial"/>
          <w:sz w:val="23"/>
          <w:szCs w:val="23"/>
        </w:rPr>
        <w:t xml:space="preserve"> should</w:t>
      </w:r>
      <w:r w:rsidR="008043B7" w:rsidRPr="00845B89">
        <w:rPr>
          <w:rFonts w:ascii="Arial" w:hAnsi="Arial" w:cs="Arial"/>
          <w:sz w:val="23"/>
          <w:szCs w:val="23"/>
        </w:rPr>
        <w:t xml:space="preserve"> determine s</w:t>
      </w:r>
      <w:r w:rsidR="00F458A2" w:rsidRPr="00845B89">
        <w:rPr>
          <w:rFonts w:ascii="Arial" w:hAnsi="Arial" w:cs="Arial"/>
          <w:sz w:val="23"/>
          <w:szCs w:val="23"/>
        </w:rPr>
        <w:t>chool placement, not location.  They claim that m</w:t>
      </w:r>
      <w:r w:rsidR="008043B7" w:rsidRPr="00845B89">
        <w:rPr>
          <w:rFonts w:ascii="Arial" w:hAnsi="Arial" w:cs="Arial"/>
          <w:sz w:val="23"/>
          <w:szCs w:val="23"/>
        </w:rPr>
        <w:t xml:space="preserve">any young people are disadvantaged </w:t>
      </w:r>
      <w:r w:rsidR="00A54528">
        <w:rPr>
          <w:rFonts w:ascii="Arial" w:hAnsi="Arial" w:cs="Arial"/>
          <w:sz w:val="23"/>
          <w:szCs w:val="23"/>
        </w:rPr>
        <w:t>by not being able to attend</w:t>
      </w:r>
      <w:r w:rsidR="008043B7" w:rsidRPr="00845B89">
        <w:rPr>
          <w:rFonts w:ascii="Arial" w:hAnsi="Arial" w:cs="Arial"/>
          <w:sz w:val="23"/>
          <w:szCs w:val="23"/>
        </w:rPr>
        <w:t xml:space="preserve"> certain schools because they live in a different part of the city. </w:t>
      </w:r>
      <w:r w:rsidR="000E5868">
        <w:rPr>
          <w:rFonts w:ascii="Arial" w:hAnsi="Arial" w:cs="Arial"/>
          <w:sz w:val="23"/>
          <w:szCs w:val="23"/>
        </w:rPr>
        <w:t xml:space="preserve"> </w:t>
      </w:r>
      <w:r w:rsidRPr="00845B89">
        <w:rPr>
          <w:rFonts w:ascii="Arial" w:hAnsi="Arial" w:cs="Arial"/>
          <w:sz w:val="23"/>
          <w:szCs w:val="23"/>
        </w:rPr>
        <w:t xml:space="preserve">This view ignores the cost to the taxpayer of having to provide uneconomic schools on every street corner. </w:t>
      </w:r>
      <w:r w:rsidR="000E5868">
        <w:rPr>
          <w:rFonts w:ascii="Arial" w:hAnsi="Arial" w:cs="Arial"/>
          <w:sz w:val="23"/>
          <w:szCs w:val="23"/>
        </w:rPr>
        <w:t xml:space="preserve"> </w:t>
      </w:r>
      <w:r w:rsidRPr="00845B89">
        <w:rPr>
          <w:rFonts w:ascii="Arial" w:hAnsi="Arial" w:cs="Arial"/>
          <w:sz w:val="23"/>
          <w:szCs w:val="23"/>
        </w:rPr>
        <w:t xml:space="preserve">The people who offer “the market” as a solution forget that no business could survive </w:t>
      </w:r>
      <w:r w:rsidR="00DC177F">
        <w:rPr>
          <w:rFonts w:ascii="Arial" w:hAnsi="Arial" w:cs="Arial"/>
          <w:sz w:val="23"/>
          <w:szCs w:val="23"/>
        </w:rPr>
        <w:t xml:space="preserve">if </w:t>
      </w:r>
      <w:r w:rsidRPr="00845B89">
        <w:rPr>
          <w:rFonts w:ascii="Arial" w:hAnsi="Arial" w:cs="Arial"/>
          <w:sz w:val="23"/>
          <w:szCs w:val="23"/>
        </w:rPr>
        <w:t>it tried to operate multiple,</w:t>
      </w:r>
      <w:r w:rsidR="000E5868">
        <w:rPr>
          <w:rFonts w:ascii="Arial" w:hAnsi="Arial" w:cs="Arial"/>
          <w:sz w:val="23"/>
          <w:szCs w:val="23"/>
        </w:rPr>
        <w:t xml:space="preserve"> competing sites.</w:t>
      </w:r>
    </w:p>
    <w:p w:rsidR="00135718" w:rsidRPr="00845B89" w:rsidRDefault="00135718" w:rsidP="00135718">
      <w:pPr>
        <w:spacing w:after="0" w:line="240" w:lineRule="auto"/>
        <w:ind w:left="1134"/>
        <w:jc w:val="both"/>
        <w:rPr>
          <w:rFonts w:ascii="Arial" w:hAnsi="Arial" w:cs="Arial"/>
          <w:sz w:val="23"/>
          <w:szCs w:val="23"/>
        </w:rPr>
      </w:pPr>
    </w:p>
    <w:p w:rsidR="00E1195A" w:rsidRDefault="00232041" w:rsidP="00135718">
      <w:pPr>
        <w:spacing w:after="0" w:line="240" w:lineRule="auto"/>
        <w:ind w:left="1134"/>
        <w:jc w:val="both"/>
        <w:rPr>
          <w:rFonts w:ascii="Arial" w:hAnsi="Arial" w:cs="Arial"/>
          <w:sz w:val="23"/>
          <w:szCs w:val="23"/>
        </w:rPr>
      </w:pPr>
      <w:r w:rsidRPr="00845B89">
        <w:rPr>
          <w:rFonts w:ascii="Arial" w:hAnsi="Arial" w:cs="Arial"/>
          <w:sz w:val="23"/>
          <w:szCs w:val="23"/>
        </w:rPr>
        <w:t>Moreover</w:t>
      </w:r>
      <w:r w:rsidR="00C6465B" w:rsidRPr="00845B89">
        <w:rPr>
          <w:rFonts w:ascii="Arial" w:hAnsi="Arial" w:cs="Arial"/>
          <w:sz w:val="23"/>
          <w:szCs w:val="23"/>
        </w:rPr>
        <w:t>, parental choice in practice serves to empower</w:t>
      </w:r>
      <w:r w:rsidR="008043B7" w:rsidRPr="00845B89">
        <w:rPr>
          <w:rFonts w:ascii="Arial" w:hAnsi="Arial" w:cs="Arial"/>
          <w:sz w:val="23"/>
          <w:szCs w:val="23"/>
        </w:rPr>
        <w:t xml:space="preserve"> </w:t>
      </w:r>
      <w:r w:rsidR="008043B7" w:rsidRPr="00CF6F1C">
        <w:rPr>
          <w:rFonts w:ascii="Arial" w:hAnsi="Arial" w:cs="Arial"/>
          <w:b/>
          <w:sz w:val="23"/>
          <w:szCs w:val="23"/>
        </w:rPr>
        <w:t>school</w:t>
      </w:r>
      <w:r w:rsidR="008043B7" w:rsidRPr="00845B89">
        <w:rPr>
          <w:rFonts w:ascii="Arial" w:hAnsi="Arial" w:cs="Arial"/>
          <w:sz w:val="23"/>
          <w:szCs w:val="23"/>
        </w:rPr>
        <w:t xml:space="preserve"> choice, as </w:t>
      </w:r>
      <w:r w:rsidR="000A1579" w:rsidRPr="00845B89">
        <w:rPr>
          <w:rFonts w:ascii="Arial" w:hAnsi="Arial" w:cs="Arial"/>
          <w:sz w:val="23"/>
          <w:szCs w:val="23"/>
        </w:rPr>
        <w:t xml:space="preserve">it will be </w:t>
      </w:r>
      <w:r w:rsidR="008043B7" w:rsidRPr="00845B89">
        <w:rPr>
          <w:rFonts w:ascii="Arial" w:hAnsi="Arial" w:cs="Arial"/>
          <w:sz w:val="23"/>
          <w:szCs w:val="23"/>
        </w:rPr>
        <w:t>the school</w:t>
      </w:r>
      <w:r w:rsidR="000A1579" w:rsidRPr="00845B89">
        <w:rPr>
          <w:rFonts w:ascii="Arial" w:hAnsi="Arial" w:cs="Arial"/>
          <w:sz w:val="23"/>
          <w:szCs w:val="23"/>
        </w:rPr>
        <w:t xml:space="preserve"> that</w:t>
      </w:r>
      <w:r w:rsidR="008043B7" w:rsidRPr="00845B89">
        <w:rPr>
          <w:rFonts w:ascii="Arial" w:hAnsi="Arial" w:cs="Arial"/>
          <w:sz w:val="23"/>
          <w:szCs w:val="23"/>
        </w:rPr>
        <w:t xml:space="preserve"> ultimately decide</w:t>
      </w:r>
      <w:r w:rsidR="00CF6F1C">
        <w:rPr>
          <w:rFonts w:ascii="Arial" w:hAnsi="Arial" w:cs="Arial"/>
          <w:sz w:val="23"/>
          <w:szCs w:val="23"/>
        </w:rPr>
        <w:t>s</w:t>
      </w:r>
      <w:r w:rsidR="008043B7" w:rsidRPr="00845B89">
        <w:rPr>
          <w:rFonts w:ascii="Arial" w:hAnsi="Arial" w:cs="Arial"/>
          <w:sz w:val="23"/>
          <w:szCs w:val="23"/>
        </w:rPr>
        <w:t xml:space="preserve"> who will be accepted</w:t>
      </w:r>
      <w:r w:rsidR="00CF6F1C">
        <w:rPr>
          <w:rFonts w:ascii="Arial" w:hAnsi="Arial" w:cs="Arial"/>
          <w:sz w:val="23"/>
          <w:szCs w:val="23"/>
        </w:rPr>
        <w:t xml:space="preserve"> – </w:t>
      </w:r>
      <w:r w:rsidR="000A1579" w:rsidRPr="00845B89">
        <w:rPr>
          <w:rFonts w:ascii="Arial" w:hAnsi="Arial" w:cs="Arial"/>
          <w:sz w:val="23"/>
          <w:szCs w:val="23"/>
        </w:rPr>
        <w:t>usually after an elaborate and nerve-racking interview</w:t>
      </w:r>
      <w:r w:rsidR="008043B7" w:rsidRPr="00845B89">
        <w:rPr>
          <w:rFonts w:ascii="Arial" w:hAnsi="Arial" w:cs="Arial"/>
          <w:sz w:val="23"/>
          <w:szCs w:val="23"/>
        </w:rPr>
        <w:t>.</w:t>
      </w:r>
      <w:r w:rsidR="000A1579" w:rsidRPr="00845B89">
        <w:rPr>
          <w:rFonts w:ascii="Arial" w:hAnsi="Arial" w:cs="Arial"/>
          <w:sz w:val="23"/>
          <w:szCs w:val="23"/>
        </w:rPr>
        <w:t xml:space="preserve">  After all that, parents may never know why their child was turned down.  Attendance at sc</w:t>
      </w:r>
      <w:r w:rsidR="00DC177F">
        <w:rPr>
          <w:rFonts w:ascii="Arial" w:hAnsi="Arial" w:cs="Arial"/>
          <w:sz w:val="23"/>
          <w:szCs w:val="23"/>
        </w:rPr>
        <w:t>hool, which is</w:t>
      </w:r>
      <w:r w:rsidR="000A1579" w:rsidRPr="00845B89">
        <w:rPr>
          <w:rFonts w:ascii="Arial" w:hAnsi="Arial" w:cs="Arial"/>
          <w:sz w:val="23"/>
          <w:szCs w:val="23"/>
        </w:rPr>
        <w:t xml:space="preserve"> mandated by the state, should not be made so potentially traumatic for students and their parents</w:t>
      </w:r>
      <w:r w:rsidR="00CF6F1C">
        <w:rPr>
          <w:rFonts w:ascii="Arial" w:hAnsi="Arial" w:cs="Arial"/>
          <w:sz w:val="23"/>
          <w:szCs w:val="23"/>
        </w:rPr>
        <w:t xml:space="preserve">.  Schools </w:t>
      </w:r>
      <w:r w:rsidR="00AE5320">
        <w:rPr>
          <w:rFonts w:ascii="Arial" w:hAnsi="Arial" w:cs="Arial"/>
          <w:sz w:val="23"/>
          <w:szCs w:val="23"/>
        </w:rPr>
        <w:t xml:space="preserve">shouldn’t </w:t>
      </w:r>
      <w:r w:rsidR="00CF6F1C">
        <w:rPr>
          <w:rFonts w:ascii="Arial" w:hAnsi="Arial" w:cs="Arial"/>
          <w:sz w:val="23"/>
          <w:szCs w:val="23"/>
        </w:rPr>
        <w:t>be able to decline a student</w:t>
      </w:r>
      <w:r w:rsidR="008043B7" w:rsidRPr="00845B89">
        <w:rPr>
          <w:rFonts w:ascii="Arial" w:hAnsi="Arial" w:cs="Arial"/>
          <w:sz w:val="23"/>
          <w:szCs w:val="23"/>
        </w:rPr>
        <w:t xml:space="preserve"> who</w:t>
      </w:r>
      <w:r w:rsidR="00CF6F1C">
        <w:rPr>
          <w:rFonts w:ascii="Arial" w:hAnsi="Arial" w:cs="Arial"/>
          <w:sz w:val="23"/>
          <w:szCs w:val="23"/>
        </w:rPr>
        <w:t xml:space="preserve"> might</w:t>
      </w:r>
      <w:r w:rsidR="000A1579" w:rsidRPr="00845B89">
        <w:rPr>
          <w:rFonts w:ascii="Arial" w:hAnsi="Arial" w:cs="Arial"/>
          <w:sz w:val="23"/>
          <w:szCs w:val="23"/>
        </w:rPr>
        <w:t xml:space="preserve"> live</w:t>
      </w:r>
      <w:r w:rsidR="008043B7" w:rsidRPr="00845B89">
        <w:rPr>
          <w:rFonts w:ascii="Arial" w:hAnsi="Arial" w:cs="Arial"/>
          <w:sz w:val="23"/>
          <w:szCs w:val="23"/>
        </w:rPr>
        <w:t xml:space="preserve"> very close to the school </w:t>
      </w:r>
      <w:r w:rsidR="000A1579" w:rsidRPr="00845B89">
        <w:rPr>
          <w:rFonts w:ascii="Arial" w:hAnsi="Arial" w:cs="Arial"/>
          <w:sz w:val="23"/>
          <w:szCs w:val="23"/>
        </w:rPr>
        <w:t xml:space="preserve">or </w:t>
      </w:r>
      <w:r w:rsidR="008043B7" w:rsidRPr="00845B89">
        <w:rPr>
          <w:rFonts w:ascii="Arial" w:hAnsi="Arial" w:cs="Arial"/>
          <w:sz w:val="23"/>
          <w:szCs w:val="23"/>
        </w:rPr>
        <w:t xml:space="preserve">to </w:t>
      </w:r>
      <w:r w:rsidR="000A1579" w:rsidRPr="00845B89">
        <w:rPr>
          <w:rFonts w:ascii="Arial" w:hAnsi="Arial" w:cs="Arial"/>
          <w:sz w:val="23"/>
          <w:szCs w:val="23"/>
        </w:rPr>
        <w:t xml:space="preserve">cherry </w:t>
      </w:r>
      <w:r w:rsidR="0071106A" w:rsidRPr="00845B89">
        <w:rPr>
          <w:rFonts w:ascii="Arial" w:hAnsi="Arial" w:cs="Arial"/>
          <w:sz w:val="23"/>
          <w:szCs w:val="23"/>
        </w:rPr>
        <w:t>pick the</w:t>
      </w:r>
      <w:r w:rsidR="00B87697" w:rsidRPr="00845B89">
        <w:rPr>
          <w:rFonts w:ascii="Arial" w:hAnsi="Arial" w:cs="Arial"/>
          <w:sz w:val="23"/>
          <w:szCs w:val="23"/>
        </w:rPr>
        <w:t xml:space="preserve"> bes</w:t>
      </w:r>
      <w:r w:rsidR="00CF6F1C">
        <w:rPr>
          <w:rFonts w:ascii="Arial" w:hAnsi="Arial" w:cs="Arial"/>
          <w:sz w:val="23"/>
          <w:szCs w:val="23"/>
        </w:rPr>
        <w:t>t students in a range of fields</w:t>
      </w:r>
      <w:r w:rsidR="00AE5320">
        <w:rPr>
          <w:rFonts w:ascii="Arial" w:hAnsi="Arial" w:cs="Arial"/>
          <w:sz w:val="23"/>
          <w:szCs w:val="23"/>
        </w:rPr>
        <w:t>,</w:t>
      </w:r>
      <w:r w:rsidR="00CF6F1C">
        <w:rPr>
          <w:rFonts w:ascii="Arial" w:hAnsi="Arial" w:cs="Arial"/>
          <w:sz w:val="23"/>
          <w:szCs w:val="23"/>
        </w:rPr>
        <w:t xml:space="preserve"> so</w:t>
      </w:r>
      <w:r w:rsidR="00B87697" w:rsidRPr="00845B89">
        <w:rPr>
          <w:rFonts w:ascii="Arial" w:hAnsi="Arial" w:cs="Arial"/>
          <w:sz w:val="23"/>
          <w:szCs w:val="23"/>
        </w:rPr>
        <w:t xml:space="preserve"> strengthening their position at the expense of other schools.</w:t>
      </w:r>
    </w:p>
    <w:p w:rsidR="00135718" w:rsidRPr="00845B89" w:rsidRDefault="00135718" w:rsidP="00135718">
      <w:pPr>
        <w:spacing w:after="0" w:line="240" w:lineRule="auto"/>
        <w:ind w:left="1134"/>
        <w:jc w:val="both"/>
        <w:rPr>
          <w:rFonts w:ascii="Arial" w:hAnsi="Arial" w:cs="Arial"/>
          <w:sz w:val="23"/>
          <w:szCs w:val="23"/>
        </w:rPr>
      </w:pPr>
    </w:p>
    <w:p w:rsidR="002E10BF" w:rsidRPr="00845B89" w:rsidRDefault="002E10BF"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5.3</w:t>
      </w:r>
      <w:r w:rsidRPr="00845B89">
        <w:rPr>
          <w:rFonts w:ascii="Arial" w:hAnsi="Arial" w:cs="Arial"/>
          <w:b/>
          <w:sz w:val="23"/>
          <w:szCs w:val="23"/>
        </w:rPr>
        <w:tab/>
        <w:t>Enrolment free-for-all?</w:t>
      </w:r>
    </w:p>
    <w:p w:rsidR="00135718" w:rsidRDefault="00135718" w:rsidP="00135718">
      <w:pPr>
        <w:spacing w:after="0" w:line="240" w:lineRule="auto"/>
        <w:ind w:left="1134"/>
        <w:jc w:val="both"/>
        <w:rPr>
          <w:rFonts w:ascii="Arial" w:hAnsi="Arial" w:cs="Arial"/>
          <w:sz w:val="23"/>
          <w:szCs w:val="23"/>
        </w:rPr>
      </w:pPr>
    </w:p>
    <w:p w:rsidR="00C6465B" w:rsidRDefault="00F32114" w:rsidP="00135718">
      <w:pPr>
        <w:spacing w:after="0" w:line="240" w:lineRule="auto"/>
        <w:ind w:left="1134"/>
        <w:jc w:val="both"/>
        <w:rPr>
          <w:rFonts w:ascii="Arial" w:hAnsi="Arial" w:cs="Arial"/>
          <w:sz w:val="23"/>
          <w:szCs w:val="23"/>
        </w:rPr>
      </w:pPr>
      <w:r w:rsidRPr="00845B89">
        <w:rPr>
          <w:rFonts w:ascii="Arial" w:hAnsi="Arial" w:cs="Arial"/>
          <w:sz w:val="23"/>
          <w:szCs w:val="23"/>
        </w:rPr>
        <w:t>Critics of the pres</w:t>
      </w:r>
      <w:r w:rsidR="003D6094" w:rsidRPr="00845B89">
        <w:rPr>
          <w:rFonts w:ascii="Arial" w:hAnsi="Arial" w:cs="Arial"/>
          <w:sz w:val="23"/>
          <w:szCs w:val="23"/>
        </w:rPr>
        <w:t>ent zoning system</w:t>
      </w:r>
      <w:r w:rsidR="00CF6F1C">
        <w:rPr>
          <w:rFonts w:ascii="Arial" w:hAnsi="Arial" w:cs="Arial"/>
          <w:sz w:val="23"/>
          <w:szCs w:val="23"/>
        </w:rPr>
        <w:t>,</w:t>
      </w:r>
      <w:r w:rsidR="003D6094" w:rsidRPr="00845B89">
        <w:rPr>
          <w:rFonts w:ascii="Arial" w:hAnsi="Arial" w:cs="Arial"/>
          <w:sz w:val="23"/>
          <w:szCs w:val="23"/>
        </w:rPr>
        <w:t xml:space="preserve"> including the right-wing</w:t>
      </w:r>
      <w:r w:rsidRPr="00845B89">
        <w:rPr>
          <w:rFonts w:ascii="Arial" w:hAnsi="Arial" w:cs="Arial"/>
          <w:sz w:val="23"/>
          <w:szCs w:val="23"/>
        </w:rPr>
        <w:t xml:space="preserve"> Education Forum and the Maxim Institute</w:t>
      </w:r>
      <w:r w:rsidR="00CF6F1C">
        <w:rPr>
          <w:rFonts w:ascii="Arial" w:hAnsi="Arial" w:cs="Arial"/>
          <w:sz w:val="23"/>
          <w:szCs w:val="23"/>
        </w:rPr>
        <w:t>,</w:t>
      </w:r>
      <w:r w:rsidR="0071106A" w:rsidRPr="00B976E7">
        <w:rPr>
          <w:rStyle w:val="FootnoteReference"/>
          <w:rFonts w:ascii="Arial" w:hAnsi="Arial" w:cs="Arial"/>
          <w:sz w:val="23"/>
          <w:szCs w:val="23"/>
        </w:rPr>
        <w:footnoteReference w:id="10"/>
      </w:r>
      <w:r w:rsidRPr="00845B89">
        <w:rPr>
          <w:rFonts w:ascii="Arial" w:hAnsi="Arial" w:cs="Arial"/>
          <w:sz w:val="23"/>
          <w:szCs w:val="23"/>
        </w:rPr>
        <w:t xml:space="preserve"> argue that zoning was suitable for the homogeneous landscape o</w:t>
      </w:r>
      <w:r w:rsidR="0071106A" w:rsidRPr="00845B89">
        <w:rPr>
          <w:rFonts w:ascii="Arial" w:hAnsi="Arial" w:cs="Arial"/>
          <w:sz w:val="23"/>
          <w:szCs w:val="23"/>
        </w:rPr>
        <w:t>f secondary schools in the 1960s and 1970</w:t>
      </w:r>
      <w:r w:rsidRPr="00845B89">
        <w:rPr>
          <w:rFonts w:ascii="Arial" w:hAnsi="Arial" w:cs="Arial"/>
          <w:sz w:val="23"/>
          <w:szCs w:val="23"/>
        </w:rPr>
        <w:t>s but not for the diverse nature of schools and the 21</w:t>
      </w:r>
      <w:r w:rsidRPr="00135718">
        <w:rPr>
          <w:rFonts w:ascii="Arial" w:hAnsi="Arial" w:cs="Arial"/>
          <w:sz w:val="23"/>
          <w:szCs w:val="23"/>
        </w:rPr>
        <w:t>st</w:t>
      </w:r>
      <w:r w:rsidR="0071106A" w:rsidRPr="00845B89">
        <w:rPr>
          <w:rFonts w:ascii="Arial" w:hAnsi="Arial" w:cs="Arial"/>
          <w:sz w:val="23"/>
          <w:szCs w:val="23"/>
        </w:rPr>
        <w:t xml:space="preserve"> c</w:t>
      </w:r>
      <w:r w:rsidRPr="00845B89">
        <w:rPr>
          <w:rFonts w:ascii="Arial" w:hAnsi="Arial" w:cs="Arial"/>
          <w:sz w:val="23"/>
          <w:szCs w:val="23"/>
        </w:rPr>
        <w:t xml:space="preserve">entury mix of population. </w:t>
      </w:r>
      <w:r w:rsidR="000E5868">
        <w:rPr>
          <w:rFonts w:ascii="Arial" w:hAnsi="Arial" w:cs="Arial"/>
          <w:sz w:val="23"/>
          <w:szCs w:val="23"/>
        </w:rPr>
        <w:t xml:space="preserve"> </w:t>
      </w:r>
      <w:r w:rsidRPr="00845B89">
        <w:rPr>
          <w:rFonts w:ascii="Arial" w:hAnsi="Arial" w:cs="Arial"/>
          <w:sz w:val="23"/>
          <w:szCs w:val="23"/>
        </w:rPr>
        <w:t>Schools are not equidistant, no</w:t>
      </w:r>
      <w:r w:rsidR="00AE5320">
        <w:rPr>
          <w:rFonts w:ascii="Arial" w:hAnsi="Arial" w:cs="Arial"/>
          <w:sz w:val="23"/>
          <w:szCs w:val="23"/>
        </w:rPr>
        <w:t>r</w:t>
      </w:r>
      <w:r w:rsidRPr="00845B89">
        <w:rPr>
          <w:rFonts w:ascii="Arial" w:hAnsi="Arial" w:cs="Arial"/>
          <w:sz w:val="23"/>
          <w:szCs w:val="23"/>
        </w:rPr>
        <w:t xml:space="preserve"> of the same typ</w:t>
      </w:r>
      <w:r w:rsidR="00C6465B" w:rsidRPr="00845B89">
        <w:rPr>
          <w:rFonts w:ascii="Arial" w:hAnsi="Arial" w:cs="Arial"/>
          <w:sz w:val="23"/>
          <w:szCs w:val="23"/>
        </w:rPr>
        <w:t xml:space="preserve">e and the same philosophy. </w:t>
      </w:r>
      <w:r w:rsidR="000E5868">
        <w:rPr>
          <w:rFonts w:ascii="Arial" w:hAnsi="Arial" w:cs="Arial"/>
          <w:sz w:val="23"/>
          <w:szCs w:val="23"/>
        </w:rPr>
        <w:t xml:space="preserve"> </w:t>
      </w:r>
      <w:r w:rsidR="00C6465B" w:rsidRPr="00845B89">
        <w:rPr>
          <w:rFonts w:ascii="Arial" w:hAnsi="Arial" w:cs="Arial"/>
          <w:sz w:val="23"/>
          <w:szCs w:val="23"/>
        </w:rPr>
        <w:t>They say there</w:t>
      </w:r>
      <w:r w:rsidRPr="00845B89">
        <w:rPr>
          <w:rFonts w:ascii="Arial" w:hAnsi="Arial" w:cs="Arial"/>
          <w:sz w:val="23"/>
          <w:szCs w:val="23"/>
        </w:rPr>
        <w:t xml:space="preserve"> should be free choice for parents to choose whatever school they w</w:t>
      </w:r>
      <w:r w:rsidR="0071106A" w:rsidRPr="00845B89">
        <w:rPr>
          <w:rFonts w:ascii="Arial" w:hAnsi="Arial" w:cs="Arial"/>
          <w:sz w:val="23"/>
          <w:szCs w:val="23"/>
        </w:rPr>
        <w:t>ish without restriction and that s</w:t>
      </w:r>
      <w:r w:rsidRPr="00845B89">
        <w:rPr>
          <w:rFonts w:ascii="Arial" w:hAnsi="Arial" w:cs="Arial"/>
          <w:sz w:val="23"/>
          <w:szCs w:val="23"/>
        </w:rPr>
        <w:t>chools should be granted more freedom to manage their own capacity, form partnerships with other schools and utilise the free space of some schools to operate off site campuses</w:t>
      </w:r>
      <w:r w:rsidR="0056732B" w:rsidRPr="00845B89">
        <w:rPr>
          <w:rFonts w:ascii="Arial" w:hAnsi="Arial" w:cs="Arial"/>
          <w:sz w:val="23"/>
          <w:szCs w:val="23"/>
        </w:rPr>
        <w:t>/outposts.</w:t>
      </w:r>
      <w:r w:rsidR="000E5868">
        <w:rPr>
          <w:rFonts w:ascii="Arial" w:hAnsi="Arial" w:cs="Arial"/>
          <w:sz w:val="23"/>
          <w:szCs w:val="23"/>
        </w:rPr>
        <w:t xml:space="preserve"> </w:t>
      </w:r>
      <w:r w:rsidRPr="00845B89">
        <w:rPr>
          <w:rFonts w:ascii="Arial" w:hAnsi="Arial" w:cs="Arial"/>
          <w:sz w:val="23"/>
          <w:szCs w:val="23"/>
        </w:rPr>
        <w:t xml:space="preserve"> They also say that the true reasons for zoning popular </w:t>
      </w:r>
      <w:r w:rsidR="0071106A" w:rsidRPr="00845B89">
        <w:rPr>
          <w:rFonts w:ascii="Arial" w:hAnsi="Arial" w:cs="Arial"/>
          <w:sz w:val="23"/>
          <w:szCs w:val="23"/>
        </w:rPr>
        <w:t>schools</w:t>
      </w:r>
      <w:r w:rsidR="002E10BF" w:rsidRPr="00845B89">
        <w:rPr>
          <w:rFonts w:ascii="Arial" w:hAnsi="Arial" w:cs="Arial"/>
          <w:sz w:val="23"/>
          <w:szCs w:val="23"/>
        </w:rPr>
        <w:t xml:space="preserve"> are</w:t>
      </w:r>
      <w:r w:rsidRPr="00845B89">
        <w:rPr>
          <w:rFonts w:ascii="Arial" w:hAnsi="Arial" w:cs="Arial"/>
          <w:sz w:val="23"/>
          <w:szCs w:val="23"/>
        </w:rPr>
        <w:t xml:space="preserve"> to stop them selecting the</w:t>
      </w:r>
      <w:r w:rsidR="0071106A" w:rsidRPr="00845B89">
        <w:rPr>
          <w:rFonts w:ascii="Arial" w:hAnsi="Arial" w:cs="Arial"/>
          <w:sz w:val="23"/>
          <w:szCs w:val="23"/>
        </w:rPr>
        <w:t xml:space="preserve"> best applicants from anywhere </w:t>
      </w:r>
      <w:r w:rsidRPr="00845B89">
        <w:rPr>
          <w:rFonts w:ascii="Arial" w:hAnsi="Arial" w:cs="Arial"/>
          <w:sz w:val="23"/>
          <w:szCs w:val="23"/>
        </w:rPr>
        <w:t xml:space="preserve">and to help other schools retain their numbers. </w:t>
      </w:r>
      <w:r w:rsidR="000E5868">
        <w:rPr>
          <w:rFonts w:ascii="Arial" w:hAnsi="Arial" w:cs="Arial"/>
          <w:sz w:val="23"/>
          <w:szCs w:val="23"/>
        </w:rPr>
        <w:t xml:space="preserve"> </w:t>
      </w:r>
      <w:r w:rsidR="00CF6F1C">
        <w:rPr>
          <w:rFonts w:ascii="Arial" w:hAnsi="Arial" w:cs="Arial"/>
          <w:sz w:val="23"/>
          <w:szCs w:val="23"/>
        </w:rPr>
        <w:t>These organisations</w:t>
      </w:r>
      <w:r w:rsidR="00B136D5" w:rsidRPr="00845B89">
        <w:rPr>
          <w:rFonts w:ascii="Arial" w:hAnsi="Arial" w:cs="Arial"/>
          <w:sz w:val="23"/>
          <w:szCs w:val="23"/>
        </w:rPr>
        <w:t xml:space="preserve"> do not</w:t>
      </w:r>
      <w:r w:rsidR="00CF6F1C">
        <w:rPr>
          <w:rFonts w:ascii="Arial" w:hAnsi="Arial" w:cs="Arial"/>
          <w:sz w:val="23"/>
          <w:szCs w:val="23"/>
        </w:rPr>
        <w:t xml:space="preserve">, however, </w:t>
      </w:r>
      <w:r w:rsidR="00B136D5" w:rsidRPr="00845B89">
        <w:rPr>
          <w:rFonts w:ascii="Arial" w:hAnsi="Arial" w:cs="Arial"/>
          <w:sz w:val="23"/>
          <w:szCs w:val="23"/>
        </w:rPr>
        <w:t xml:space="preserve">address concerns about inequality, cost to the taxpayer and the unfairness of schools </w:t>
      </w:r>
      <w:r w:rsidR="00CF6F1C">
        <w:rPr>
          <w:rFonts w:ascii="Arial" w:hAnsi="Arial" w:cs="Arial"/>
          <w:sz w:val="23"/>
          <w:szCs w:val="23"/>
        </w:rPr>
        <w:t xml:space="preserve">engaging in </w:t>
      </w:r>
      <w:r w:rsidR="000E5868">
        <w:rPr>
          <w:rFonts w:ascii="Arial" w:hAnsi="Arial" w:cs="Arial"/>
          <w:sz w:val="23"/>
          <w:szCs w:val="23"/>
        </w:rPr>
        <w:t>cherry-picking.</w:t>
      </w:r>
    </w:p>
    <w:p w:rsidR="00135718" w:rsidRPr="00845B89" w:rsidRDefault="00135718" w:rsidP="00135718">
      <w:pPr>
        <w:spacing w:after="0" w:line="240" w:lineRule="auto"/>
        <w:ind w:left="1134"/>
        <w:jc w:val="both"/>
        <w:rPr>
          <w:rFonts w:ascii="Arial" w:hAnsi="Arial" w:cs="Arial"/>
          <w:sz w:val="23"/>
          <w:szCs w:val="23"/>
        </w:rPr>
      </w:pPr>
    </w:p>
    <w:p w:rsidR="002E10BF" w:rsidRPr="00845B89" w:rsidRDefault="002E10BF"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5.4</w:t>
      </w:r>
      <w:r w:rsidRPr="00845B89">
        <w:rPr>
          <w:rFonts w:ascii="Arial" w:hAnsi="Arial" w:cs="Arial"/>
          <w:b/>
          <w:sz w:val="23"/>
          <w:szCs w:val="23"/>
        </w:rPr>
        <w:tab/>
        <w:t>No home zones?</w:t>
      </w:r>
    </w:p>
    <w:p w:rsidR="00135718" w:rsidRDefault="00135718" w:rsidP="00135718">
      <w:pPr>
        <w:spacing w:after="0" w:line="240" w:lineRule="auto"/>
        <w:ind w:left="1134"/>
        <w:jc w:val="both"/>
        <w:rPr>
          <w:rFonts w:ascii="Arial" w:hAnsi="Arial" w:cs="Arial"/>
          <w:sz w:val="23"/>
          <w:szCs w:val="23"/>
        </w:rPr>
      </w:pPr>
    </w:p>
    <w:p w:rsidR="003D6094" w:rsidRDefault="00F47F25"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There are also views about all students having vouchers which they can take to any school. </w:t>
      </w:r>
      <w:r w:rsidR="000E5868">
        <w:rPr>
          <w:rFonts w:ascii="Arial" w:hAnsi="Arial" w:cs="Arial"/>
          <w:sz w:val="23"/>
          <w:szCs w:val="23"/>
        </w:rPr>
        <w:t xml:space="preserve"> </w:t>
      </w:r>
      <w:r w:rsidRPr="00845B89">
        <w:rPr>
          <w:rFonts w:ascii="Arial" w:hAnsi="Arial" w:cs="Arial"/>
          <w:sz w:val="23"/>
          <w:szCs w:val="23"/>
        </w:rPr>
        <w:t>While this idea has been discredited</w:t>
      </w:r>
      <w:r w:rsidR="003D6094" w:rsidRPr="00B976E7">
        <w:rPr>
          <w:rStyle w:val="FootnoteReference"/>
          <w:rFonts w:ascii="Arial" w:hAnsi="Arial" w:cs="Arial"/>
          <w:sz w:val="23"/>
          <w:szCs w:val="23"/>
        </w:rPr>
        <w:footnoteReference w:id="11"/>
      </w:r>
      <w:r w:rsidRPr="00845B89">
        <w:rPr>
          <w:rFonts w:ascii="Arial" w:hAnsi="Arial" w:cs="Arial"/>
          <w:sz w:val="23"/>
          <w:szCs w:val="23"/>
        </w:rPr>
        <w:t>, it still comes up from time to time.</w:t>
      </w:r>
      <w:r w:rsidR="002E10BF" w:rsidRPr="00845B89">
        <w:rPr>
          <w:rFonts w:ascii="Arial" w:hAnsi="Arial" w:cs="Arial"/>
          <w:sz w:val="23"/>
          <w:szCs w:val="23"/>
        </w:rPr>
        <w:t xml:space="preserve"> </w:t>
      </w:r>
      <w:r w:rsidR="000E5868">
        <w:rPr>
          <w:rFonts w:ascii="Arial" w:hAnsi="Arial" w:cs="Arial"/>
          <w:sz w:val="23"/>
          <w:szCs w:val="23"/>
        </w:rPr>
        <w:t xml:space="preserve"> </w:t>
      </w:r>
      <w:r w:rsidR="002E10BF" w:rsidRPr="00845B89">
        <w:rPr>
          <w:rFonts w:ascii="Arial" w:hAnsi="Arial" w:cs="Arial"/>
          <w:sz w:val="23"/>
          <w:szCs w:val="23"/>
        </w:rPr>
        <w:t xml:space="preserve">Few countries have been bold enough to experiment with complete choice. </w:t>
      </w:r>
      <w:r w:rsidR="000E5868">
        <w:rPr>
          <w:rFonts w:ascii="Arial" w:hAnsi="Arial" w:cs="Arial"/>
          <w:sz w:val="23"/>
          <w:szCs w:val="23"/>
        </w:rPr>
        <w:t xml:space="preserve"> </w:t>
      </w:r>
      <w:r w:rsidR="002E10BF" w:rsidRPr="00845B89">
        <w:rPr>
          <w:rFonts w:ascii="Arial" w:hAnsi="Arial" w:cs="Arial"/>
          <w:sz w:val="23"/>
          <w:szCs w:val="23"/>
        </w:rPr>
        <w:t>The Recovery District of New Orleans</w:t>
      </w:r>
      <w:r w:rsidR="00F60516">
        <w:rPr>
          <w:rStyle w:val="FootnoteReference"/>
          <w:rFonts w:ascii="Arial" w:hAnsi="Arial" w:cs="Arial"/>
          <w:sz w:val="23"/>
          <w:szCs w:val="23"/>
        </w:rPr>
        <w:footnoteReference w:id="12"/>
      </w:r>
      <w:r w:rsidR="002E10BF" w:rsidRPr="00845B89">
        <w:rPr>
          <w:rFonts w:ascii="Arial" w:hAnsi="Arial" w:cs="Arial"/>
          <w:sz w:val="23"/>
          <w:szCs w:val="23"/>
        </w:rPr>
        <w:t xml:space="preserve"> stands out as a warning as it now has no public schools at all so parents are fully responsible for finding a school that will accept their child</w:t>
      </w:r>
      <w:r w:rsidR="00AF442A" w:rsidRPr="00845B89">
        <w:rPr>
          <w:rFonts w:ascii="Arial" w:hAnsi="Arial" w:cs="Arial"/>
          <w:sz w:val="23"/>
          <w:szCs w:val="23"/>
        </w:rPr>
        <w:t>.  As may be expected, wealthy</w:t>
      </w:r>
      <w:r w:rsidR="00DC177F">
        <w:rPr>
          <w:rFonts w:ascii="Arial" w:hAnsi="Arial" w:cs="Arial"/>
          <w:sz w:val="23"/>
          <w:szCs w:val="23"/>
        </w:rPr>
        <w:t>,</w:t>
      </w:r>
      <w:r w:rsidR="00AF442A" w:rsidRPr="00845B89">
        <w:rPr>
          <w:rFonts w:ascii="Arial" w:hAnsi="Arial" w:cs="Arial"/>
          <w:sz w:val="23"/>
          <w:szCs w:val="23"/>
        </w:rPr>
        <w:t xml:space="preserve"> influential parents lay claim to the nearest schools and poor families are left having to send their children to unpopular and ineffective charter schools at some distance from their homes.  Despite the barriers placed in their way, parents are still liable for fines should their children fail to attend school.</w:t>
      </w:r>
    </w:p>
    <w:p w:rsidR="00135718" w:rsidRPr="00845B89" w:rsidRDefault="00135718" w:rsidP="00135718">
      <w:pPr>
        <w:spacing w:after="0" w:line="240" w:lineRule="auto"/>
        <w:ind w:left="1134"/>
        <w:jc w:val="both"/>
        <w:rPr>
          <w:rFonts w:ascii="Arial" w:hAnsi="Arial" w:cs="Arial"/>
          <w:sz w:val="23"/>
          <w:szCs w:val="23"/>
        </w:rPr>
      </w:pPr>
    </w:p>
    <w:p w:rsidR="00AF442A" w:rsidRPr="00845B89" w:rsidRDefault="00AF442A"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5.5</w:t>
      </w:r>
      <w:r w:rsidRPr="00845B89">
        <w:rPr>
          <w:rFonts w:ascii="Arial" w:hAnsi="Arial" w:cs="Arial"/>
          <w:b/>
          <w:sz w:val="23"/>
          <w:szCs w:val="23"/>
        </w:rPr>
        <w:tab/>
        <w:t>Persistent middle class advantage</w:t>
      </w:r>
    </w:p>
    <w:p w:rsidR="00135718" w:rsidRDefault="00135718" w:rsidP="00135718">
      <w:pPr>
        <w:spacing w:after="0" w:line="240" w:lineRule="auto"/>
        <w:ind w:left="1134"/>
        <w:jc w:val="both"/>
        <w:rPr>
          <w:rFonts w:ascii="Arial" w:hAnsi="Arial" w:cs="Arial"/>
          <w:sz w:val="23"/>
          <w:szCs w:val="23"/>
        </w:rPr>
      </w:pPr>
    </w:p>
    <w:p w:rsidR="00223D6A" w:rsidRDefault="00A877BC"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The model </w:t>
      </w:r>
      <w:r w:rsidR="00B136D5" w:rsidRPr="00845B89">
        <w:rPr>
          <w:rFonts w:ascii="Arial" w:hAnsi="Arial" w:cs="Arial"/>
          <w:sz w:val="23"/>
          <w:szCs w:val="23"/>
        </w:rPr>
        <w:t xml:space="preserve">we currently have </w:t>
      </w:r>
      <w:r w:rsidRPr="00845B89">
        <w:rPr>
          <w:rFonts w:ascii="Arial" w:hAnsi="Arial" w:cs="Arial"/>
          <w:sz w:val="23"/>
          <w:szCs w:val="23"/>
        </w:rPr>
        <w:t xml:space="preserve">is based on the principle that children must be able to </w:t>
      </w:r>
      <w:r w:rsidR="00B136D5" w:rsidRPr="00845B89">
        <w:rPr>
          <w:rFonts w:ascii="Arial" w:hAnsi="Arial" w:cs="Arial"/>
          <w:sz w:val="23"/>
          <w:szCs w:val="23"/>
        </w:rPr>
        <w:t>attend their local school as-of-right and surplus places are subject to a selection process and then a</w:t>
      </w:r>
      <w:r w:rsidRPr="00845B89">
        <w:rPr>
          <w:rFonts w:ascii="Arial" w:hAnsi="Arial" w:cs="Arial"/>
          <w:sz w:val="23"/>
          <w:szCs w:val="23"/>
        </w:rPr>
        <w:t xml:space="preserve"> </w:t>
      </w:r>
      <w:r w:rsidR="00223D6A" w:rsidRPr="00845B89">
        <w:rPr>
          <w:rFonts w:ascii="Arial" w:hAnsi="Arial" w:cs="Arial"/>
          <w:sz w:val="23"/>
          <w:szCs w:val="23"/>
        </w:rPr>
        <w:t>ballot.  In practice this system favours the middle class for the following reasons:</w:t>
      </w:r>
    </w:p>
    <w:p w:rsidR="006D4512" w:rsidRPr="00845B89" w:rsidRDefault="006D4512" w:rsidP="00135718">
      <w:pPr>
        <w:spacing w:after="0" w:line="240" w:lineRule="auto"/>
        <w:ind w:left="1134"/>
        <w:jc w:val="both"/>
        <w:rPr>
          <w:rFonts w:ascii="Arial" w:hAnsi="Arial" w:cs="Arial"/>
          <w:sz w:val="23"/>
          <w:szCs w:val="23"/>
        </w:rPr>
      </w:pPr>
    </w:p>
    <w:p w:rsidR="00223D6A" w:rsidRPr="00845B89" w:rsidRDefault="00BD4B1C" w:rsidP="00135718">
      <w:pPr>
        <w:pStyle w:val="ListParagraph"/>
        <w:numPr>
          <w:ilvl w:val="0"/>
          <w:numId w:val="9"/>
        </w:numPr>
        <w:spacing w:after="120" w:line="240" w:lineRule="auto"/>
        <w:ind w:left="1559" w:hanging="425"/>
        <w:contextualSpacing w:val="0"/>
        <w:jc w:val="both"/>
        <w:rPr>
          <w:rFonts w:ascii="Arial" w:hAnsi="Arial" w:cs="Arial"/>
          <w:sz w:val="23"/>
          <w:szCs w:val="23"/>
        </w:rPr>
      </w:pPr>
      <w:r w:rsidRPr="00845B89">
        <w:rPr>
          <w:rFonts w:ascii="Arial" w:hAnsi="Arial" w:cs="Arial"/>
          <w:sz w:val="23"/>
          <w:szCs w:val="23"/>
        </w:rPr>
        <w:lastRenderedPageBreak/>
        <w:t>S</w:t>
      </w:r>
      <w:r w:rsidR="00223D6A" w:rsidRPr="00845B89">
        <w:rPr>
          <w:rFonts w:ascii="Arial" w:hAnsi="Arial" w:cs="Arial"/>
          <w:sz w:val="23"/>
          <w:szCs w:val="23"/>
        </w:rPr>
        <w:t>ought-</w:t>
      </w:r>
      <w:r w:rsidR="00A877BC" w:rsidRPr="00845B89">
        <w:rPr>
          <w:rFonts w:ascii="Arial" w:hAnsi="Arial" w:cs="Arial"/>
          <w:sz w:val="23"/>
          <w:szCs w:val="23"/>
        </w:rPr>
        <w:t>after schools are located in the higher soci</w:t>
      </w:r>
      <w:r w:rsidRPr="00845B89">
        <w:rPr>
          <w:rFonts w:ascii="Arial" w:hAnsi="Arial" w:cs="Arial"/>
          <w:sz w:val="23"/>
          <w:szCs w:val="23"/>
        </w:rPr>
        <w:t>oeconomic areas of cities so i</w:t>
      </w:r>
      <w:r w:rsidR="00A877BC" w:rsidRPr="00845B89">
        <w:rPr>
          <w:rFonts w:ascii="Arial" w:hAnsi="Arial" w:cs="Arial"/>
          <w:sz w:val="23"/>
          <w:szCs w:val="23"/>
        </w:rPr>
        <w:t>f parents are not able to afford to purchase a residence in that area, children are denied the oppor</w:t>
      </w:r>
      <w:r w:rsidR="000E5868">
        <w:rPr>
          <w:rFonts w:ascii="Arial" w:hAnsi="Arial" w:cs="Arial"/>
          <w:sz w:val="23"/>
          <w:szCs w:val="23"/>
        </w:rPr>
        <w:t>tunity to attend these schools.</w:t>
      </w:r>
    </w:p>
    <w:p w:rsidR="00223D6A" w:rsidRPr="00845B89" w:rsidRDefault="00223D6A" w:rsidP="00135718">
      <w:pPr>
        <w:pStyle w:val="ListParagraph"/>
        <w:numPr>
          <w:ilvl w:val="0"/>
          <w:numId w:val="9"/>
        </w:numPr>
        <w:spacing w:after="120" w:line="240" w:lineRule="auto"/>
        <w:ind w:left="1559" w:hanging="425"/>
        <w:contextualSpacing w:val="0"/>
        <w:jc w:val="both"/>
        <w:rPr>
          <w:rFonts w:ascii="Arial" w:hAnsi="Arial" w:cs="Arial"/>
          <w:sz w:val="23"/>
          <w:szCs w:val="23"/>
        </w:rPr>
      </w:pPr>
      <w:r w:rsidRPr="00845B89">
        <w:rPr>
          <w:rFonts w:ascii="Arial" w:hAnsi="Arial" w:cs="Arial"/>
          <w:sz w:val="23"/>
          <w:szCs w:val="23"/>
        </w:rPr>
        <w:t>S</w:t>
      </w:r>
      <w:r w:rsidR="00A877BC" w:rsidRPr="00845B89">
        <w:rPr>
          <w:rFonts w:ascii="Arial" w:hAnsi="Arial" w:cs="Arial"/>
          <w:sz w:val="23"/>
          <w:szCs w:val="23"/>
        </w:rPr>
        <w:t>pecialist programmes</w:t>
      </w:r>
      <w:r w:rsidRPr="00845B89">
        <w:rPr>
          <w:rFonts w:ascii="Arial" w:hAnsi="Arial" w:cs="Arial"/>
          <w:sz w:val="23"/>
          <w:szCs w:val="23"/>
        </w:rPr>
        <w:t xml:space="preserve"> in particular curriculum, sporting and cultural areas for out</w:t>
      </w:r>
      <w:r w:rsidR="004A4B09">
        <w:rPr>
          <w:rFonts w:ascii="Arial" w:hAnsi="Arial" w:cs="Arial"/>
          <w:sz w:val="23"/>
          <w:szCs w:val="23"/>
        </w:rPr>
        <w:t>-</w:t>
      </w:r>
      <w:r w:rsidRPr="00845B89">
        <w:rPr>
          <w:rFonts w:ascii="Arial" w:hAnsi="Arial" w:cs="Arial"/>
          <w:sz w:val="23"/>
          <w:szCs w:val="23"/>
        </w:rPr>
        <w:t>of</w:t>
      </w:r>
      <w:r w:rsidR="004A4B09">
        <w:rPr>
          <w:rFonts w:ascii="Arial" w:hAnsi="Arial" w:cs="Arial"/>
          <w:sz w:val="23"/>
          <w:szCs w:val="23"/>
        </w:rPr>
        <w:t>-</w:t>
      </w:r>
      <w:r w:rsidRPr="00845B89">
        <w:rPr>
          <w:rFonts w:ascii="Arial" w:hAnsi="Arial" w:cs="Arial"/>
          <w:sz w:val="23"/>
          <w:szCs w:val="23"/>
        </w:rPr>
        <w:t>zone students ca</w:t>
      </w:r>
      <w:r w:rsidR="000E5868">
        <w:rPr>
          <w:rFonts w:ascii="Arial" w:hAnsi="Arial" w:cs="Arial"/>
          <w:sz w:val="23"/>
          <w:szCs w:val="23"/>
        </w:rPr>
        <w:t>n operate as form of selection.</w:t>
      </w:r>
    </w:p>
    <w:p w:rsidR="00223D6A" w:rsidRPr="00845B89" w:rsidRDefault="00223D6A" w:rsidP="00135718">
      <w:pPr>
        <w:pStyle w:val="ListParagraph"/>
        <w:numPr>
          <w:ilvl w:val="0"/>
          <w:numId w:val="9"/>
        </w:numPr>
        <w:spacing w:after="120" w:line="240" w:lineRule="auto"/>
        <w:ind w:left="1559" w:hanging="425"/>
        <w:contextualSpacing w:val="0"/>
        <w:jc w:val="both"/>
        <w:rPr>
          <w:rFonts w:ascii="Arial" w:hAnsi="Arial" w:cs="Arial"/>
          <w:sz w:val="23"/>
          <w:szCs w:val="23"/>
        </w:rPr>
      </w:pPr>
      <w:r w:rsidRPr="00845B89">
        <w:rPr>
          <w:rFonts w:ascii="Arial" w:hAnsi="Arial" w:cs="Arial"/>
          <w:sz w:val="23"/>
          <w:szCs w:val="23"/>
        </w:rPr>
        <w:t>W</w:t>
      </w:r>
      <w:r w:rsidR="00A877BC" w:rsidRPr="00845B89">
        <w:rPr>
          <w:rFonts w:ascii="Arial" w:hAnsi="Arial" w:cs="Arial"/>
          <w:sz w:val="23"/>
          <w:szCs w:val="23"/>
        </w:rPr>
        <w:t>ealthier school</w:t>
      </w:r>
      <w:r w:rsidRPr="00845B89">
        <w:rPr>
          <w:rFonts w:ascii="Arial" w:hAnsi="Arial" w:cs="Arial"/>
          <w:sz w:val="23"/>
          <w:szCs w:val="23"/>
        </w:rPr>
        <w:t>s may offer scholarships to attract able students which,</w:t>
      </w:r>
      <w:r w:rsidR="00A877BC" w:rsidRPr="00845B89">
        <w:rPr>
          <w:rFonts w:ascii="Arial" w:hAnsi="Arial" w:cs="Arial"/>
          <w:sz w:val="23"/>
          <w:szCs w:val="23"/>
        </w:rPr>
        <w:t xml:space="preserve"> again</w:t>
      </w:r>
      <w:r w:rsidRPr="00845B89">
        <w:rPr>
          <w:rFonts w:ascii="Arial" w:hAnsi="Arial" w:cs="Arial"/>
          <w:sz w:val="23"/>
          <w:szCs w:val="23"/>
        </w:rPr>
        <w:t>, advantage</w:t>
      </w:r>
      <w:r w:rsidR="00A877BC" w:rsidRPr="00845B89">
        <w:rPr>
          <w:rFonts w:ascii="Arial" w:hAnsi="Arial" w:cs="Arial"/>
          <w:sz w:val="23"/>
          <w:szCs w:val="23"/>
        </w:rPr>
        <w:t xml:space="preserve"> the wealthier schools who are able to offer the financial incentives.</w:t>
      </w:r>
    </w:p>
    <w:p w:rsidR="00223D6A" w:rsidRPr="00845B89" w:rsidRDefault="00223D6A" w:rsidP="00135718">
      <w:pPr>
        <w:pStyle w:val="ListParagraph"/>
        <w:numPr>
          <w:ilvl w:val="0"/>
          <w:numId w:val="9"/>
        </w:numPr>
        <w:spacing w:after="0" w:line="240" w:lineRule="auto"/>
        <w:ind w:left="1560" w:hanging="426"/>
        <w:contextualSpacing w:val="0"/>
        <w:jc w:val="both"/>
        <w:rPr>
          <w:rFonts w:ascii="Arial" w:hAnsi="Arial" w:cs="Arial"/>
          <w:sz w:val="23"/>
          <w:szCs w:val="23"/>
        </w:rPr>
      </w:pPr>
      <w:r w:rsidRPr="00845B89">
        <w:rPr>
          <w:rFonts w:ascii="Arial" w:hAnsi="Arial" w:cs="Arial"/>
          <w:sz w:val="23"/>
          <w:szCs w:val="23"/>
        </w:rPr>
        <w:t xml:space="preserve">The priority order for </w:t>
      </w:r>
      <w:r w:rsidR="009A42AC" w:rsidRPr="00845B89">
        <w:rPr>
          <w:rFonts w:ascii="Arial" w:hAnsi="Arial" w:cs="Arial"/>
          <w:sz w:val="23"/>
          <w:szCs w:val="23"/>
        </w:rPr>
        <w:t>sons and daughters of former students to attend as of right, if their families live outside the zone</w:t>
      </w:r>
      <w:r w:rsidRPr="00845B89">
        <w:rPr>
          <w:rFonts w:ascii="Arial" w:hAnsi="Arial" w:cs="Arial"/>
          <w:sz w:val="23"/>
          <w:szCs w:val="23"/>
        </w:rPr>
        <w:t xml:space="preserve"> </w:t>
      </w:r>
      <w:r w:rsidR="00833A5B">
        <w:rPr>
          <w:rFonts w:ascii="Arial" w:hAnsi="Arial" w:cs="Arial"/>
          <w:sz w:val="23"/>
          <w:szCs w:val="23"/>
        </w:rPr>
        <w:t>may support cherry-picking</w:t>
      </w:r>
      <w:r w:rsidRPr="00845B89">
        <w:rPr>
          <w:rFonts w:ascii="Arial" w:hAnsi="Arial" w:cs="Arial"/>
          <w:sz w:val="23"/>
          <w:szCs w:val="23"/>
        </w:rPr>
        <w:t xml:space="preserve"> </w:t>
      </w:r>
      <w:r w:rsidR="00833A5B">
        <w:rPr>
          <w:rFonts w:ascii="Arial" w:hAnsi="Arial" w:cs="Arial"/>
          <w:sz w:val="23"/>
          <w:szCs w:val="23"/>
        </w:rPr>
        <w:t>as it means admission is likely to</w:t>
      </w:r>
      <w:r w:rsidR="000E5868">
        <w:rPr>
          <w:rFonts w:ascii="Arial" w:hAnsi="Arial" w:cs="Arial"/>
          <w:sz w:val="23"/>
          <w:szCs w:val="23"/>
        </w:rPr>
        <w:t xml:space="preserve"> be influenced by the parents’ </w:t>
      </w:r>
      <w:r w:rsidR="00833A5B">
        <w:rPr>
          <w:rFonts w:ascii="Arial" w:hAnsi="Arial" w:cs="Arial"/>
          <w:sz w:val="23"/>
          <w:szCs w:val="23"/>
        </w:rPr>
        <w:t>background</w:t>
      </w:r>
      <w:r w:rsidR="00352A15">
        <w:rPr>
          <w:rFonts w:ascii="Arial" w:hAnsi="Arial" w:cs="Arial"/>
          <w:sz w:val="23"/>
          <w:szCs w:val="23"/>
        </w:rPr>
        <w:t>.</w:t>
      </w:r>
    </w:p>
    <w:p w:rsidR="00135718" w:rsidRDefault="00135718" w:rsidP="00135718">
      <w:pPr>
        <w:spacing w:after="0" w:line="240" w:lineRule="auto"/>
        <w:ind w:left="1134"/>
        <w:jc w:val="both"/>
        <w:rPr>
          <w:rFonts w:ascii="Arial" w:hAnsi="Arial" w:cs="Arial"/>
          <w:sz w:val="23"/>
          <w:szCs w:val="23"/>
        </w:rPr>
      </w:pPr>
    </w:p>
    <w:p w:rsidR="00B87697" w:rsidRDefault="009A42AC" w:rsidP="00135718">
      <w:pPr>
        <w:spacing w:after="0" w:line="240" w:lineRule="auto"/>
        <w:ind w:left="1134"/>
        <w:jc w:val="both"/>
        <w:rPr>
          <w:rFonts w:ascii="Arial" w:hAnsi="Arial" w:cs="Arial"/>
          <w:sz w:val="23"/>
          <w:szCs w:val="23"/>
        </w:rPr>
      </w:pPr>
      <w:r w:rsidRPr="00845B89">
        <w:rPr>
          <w:rFonts w:ascii="Arial" w:hAnsi="Arial" w:cs="Arial"/>
          <w:sz w:val="23"/>
          <w:szCs w:val="23"/>
        </w:rPr>
        <w:t xml:space="preserve">The current model has also been subjected to residential fraud with false addresses and use of property other than the family home. </w:t>
      </w:r>
      <w:r w:rsidR="000E5868">
        <w:rPr>
          <w:rFonts w:ascii="Arial" w:hAnsi="Arial" w:cs="Arial"/>
          <w:sz w:val="23"/>
          <w:szCs w:val="23"/>
        </w:rPr>
        <w:t xml:space="preserve"> </w:t>
      </w:r>
      <w:r w:rsidRPr="00845B89">
        <w:rPr>
          <w:rFonts w:ascii="Arial" w:hAnsi="Arial" w:cs="Arial"/>
          <w:sz w:val="23"/>
          <w:szCs w:val="23"/>
        </w:rPr>
        <w:t xml:space="preserve">Schools are now requesting more proof of residence, getting parents to sign a statutory declaration that they live in the school zone and </w:t>
      </w:r>
      <w:r w:rsidR="00053598">
        <w:rPr>
          <w:rFonts w:ascii="Arial" w:hAnsi="Arial" w:cs="Arial"/>
          <w:sz w:val="23"/>
          <w:szCs w:val="23"/>
        </w:rPr>
        <w:t xml:space="preserve">conducting </w:t>
      </w:r>
      <w:r w:rsidRPr="00845B89">
        <w:rPr>
          <w:rFonts w:ascii="Arial" w:hAnsi="Arial" w:cs="Arial"/>
          <w:sz w:val="23"/>
          <w:szCs w:val="23"/>
        </w:rPr>
        <w:t>spot checks on addresses given.</w:t>
      </w:r>
      <w:r w:rsidR="0056732B" w:rsidRPr="00845B89">
        <w:rPr>
          <w:rFonts w:ascii="Arial" w:hAnsi="Arial" w:cs="Arial"/>
          <w:sz w:val="23"/>
          <w:szCs w:val="23"/>
        </w:rPr>
        <w:t xml:space="preserve"> </w:t>
      </w:r>
      <w:r w:rsidR="000E5868">
        <w:rPr>
          <w:rFonts w:ascii="Arial" w:hAnsi="Arial" w:cs="Arial"/>
          <w:sz w:val="23"/>
          <w:szCs w:val="23"/>
        </w:rPr>
        <w:t xml:space="preserve"> </w:t>
      </w:r>
      <w:r w:rsidR="0056732B" w:rsidRPr="00845B89">
        <w:rPr>
          <w:rFonts w:ascii="Arial" w:hAnsi="Arial" w:cs="Arial"/>
          <w:sz w:val="23"/>
          <w:szCs w:val="23"/>
        </w:rPr>
        <w:t xml:space="preserve">Enrolment schemes give some </w:t>
      </w:r>
      <w:r w:rsidR="00BD4B1C" w:rsidRPr="00845B89">
        <w:rPr>
          <w:rFonts w:ascii="Arial" w:hAnsi="Arial" w:cs="Arial"/>
          <w:sz w:val="23"/>
          <w:szCs w:val="23"/>
        </w:rPr>
        <w:t>control over</w:t>
      </w:r>
      <w:r w:rsidR="0056732B" w:rsidRPr="00845B89">
        <w:rPr>
          <w:rFonts w:ascii="Arial" w:hAnsi="Arial" w:cs="Arial"/>
          <w:sz w:val="23"/>
          <w:szCs w:val="23"/>
        </w:rPr>
        <w:t xml:space="preserve"> school selection of students, even though it still advantages those with power and finance to buy into the best education.</w:t>
      </w:r>
    </w:p>
    <w:p w:rsidR="00BB3174" w:rsidRPr="00957FBA" w:rsidRDefault="00135718" w:rsidP="00957FBA">
      <w:pPr>
        <w:pStyle w:val="Heading1"/>
        <w:tabs>
          <w:tab w:val="left" w:pos="567"/>
        </w:tabs>
        <w:rPr>
          <w:rFonts w:ascii="Arial Black" w:hAnsi="Arial Black"/>
          <w:color w:val="auto"/>
          <w:sz w:val="23"/>
          <w:szCs w:val="23"/>
        </w:rPr>
      </w:pPr>
      <w:bookmarkStart w:id="5" w:name="_Toc394906640"/>
      <w:r w:rsidRPr="00957FBA">
        <w:rPr>
          <w:rFonts w:ascii="Arial Black" w:hAnsi="Arial Black"/>
          <w:color w:val="auto"/>
          <w:sz w:val="23"/>
          <w:szCs w:val="23"/>
        </w:rPr>
        <w:t>6.</w:t>
      </w:r>
      <w:r w:rsidRPr="00957FBA">
        <w:rPr>
          <w:rFonts w:ascii="Arial Black" w:hAnsi="Arial Black"/>
          <w:color w:val="auto"/>
          <w:sz w:val="23"/>
          <w:szCs w:val="23"/>
        </w:rPr>
        <w:tab/>
        <w:t>General comments on the issue of choice from the research</w:t>
      </w:r>
      <w:bookmarkEnd w:id="5"/>
    </w:p>
    <w:p w:rsidR="00957FBA" w:rsidRDefault="00957FBA" w:rsidP="00135718">
      <w:pPr>
        <w:tabs>
          <w:tab w:val="left" w:pos="567"/>
          <w:tab w:val="left" w:pos="1134"/>
        </w:tabs>
        <w:spacing w:after="0" w:line="240" w:lineRule="auto"/>
        <w:ind w:left="567"/>
        <w:rPr>
          <w:rFonts w:ascii="Arial" w:hAnsi="Arial" w:cs="Arial"/>
          <w:b/>
          <w:sz w:val="23"/>
          <w:szCs w:val="23"/>
        </w:rPr>
      </w:pPr>
    </w:p>
    <w:p w:rsidR="00AF442A" w:rsidRPr="00845B89" w:rsidRDefault="00AF442A" w:rsidP="00135718">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6.1</w:t>
      </w:r>
      <w:r w:rsidRPr="00845B89">
        <w:rPr>
          <w:rFonts w:ascii="Arial" w:hAnsi="Arial" w:cs="Arial"/>
          <w:b/>
          <w:sz w:val="23"/>
          <w:szCs w:val="23"/>
        </w:rPr>
        <w:tab/>
        <w:t>Zone cheating</w:t>
      </w:r>
    </w:p>
    <w:p w:rsidR="00135718" w:rsidRDefault="00135718" w:rsidP="00135718">
      <w:pPr>
        <w:spacing w:after="0" w:line="240" w:lineRule="auto"/>
        <w:ind w:left="1134"/>
        <w:jc w:val="both"/>
        <w:rPr>
          <w:rFonts w:ascii="Arial" w:hAnsi="Arial" w:cs="Arial"/>
          <w:sz w:val="23"/>
          <w:szCs w:val="23"/>
        </w:rPr>
      </w:pPr>
    </w:p>
    <w:p w:rsidR="0056732B" w:rsidRPr="00845B89" w:rsidRDefault="0056732B" w:rsidP="00135718">
      <w:pPr>
        <w:spacing w:after="0" w:line="240" w:lineRule="auto"/>
        <w:ind w:left="1134"/>
        <w:jc w:val="both"/>
        <w:rPr>
          <w:rFonts w:ascii="Arial" w:hAnsi="Arial" w:cs="Arial"/>
          <w:sz w:val="23"/>
          <w:szCs w:val="23"/>
        </w:rPr>
      </w:pPr>
      <w:r w:rsidRPr="00845B89">
        <w:rPr>
          <w:rFonts w:ascii="Arial" w:hAnsi="Arial" w:cs="Arial"/>
          <w:sz w:val="23"/>
          <w:szCs w:val="23"/>
        </w:rPr>
        <w:t>A number of studies have been carried out examining parental choice and the operation of zoning/enrolment schemes.</w:t>
      </w:r>
    </w:p>
    <w:p w:rsidR="00135718" w:rsidRPr="00E109FE" w:rsidRDefault="00135718" w:rsidP="00E109FE">
      <w:pPr>
        <w:spacing w:after="0" w:line="240" w:lineRule="auto"/>
        <w:ind w:left="1134"/>
        <w:jc w:val="both"/>
        <w:rPr>
          <w:rFonts w:ascii="Arial" w:hAnsi="Arial" w:cs="Arial"/>
          <w:sz w:val="23"/>
          <w:szCs w:val="23"/>
        </w:rPr>
      </w:pPr>
    </w:p>
    <w:p w:rsidR="00ED06C4" w:rsidRPr="00845B89" w:rsidRDefault="00AF442A" w:rsidP="00E109FE">
      <w:pPr>
        <w:ind w:left="1134"/>
        <w:rPr>
          <w:rFonts w:ascii="Arial" w:hAnsi="Arial" w:cs="Arial"/>
          <w:b/>
          <w:sz w:val="23"/>
          <w:szCs w:val="23"/>
        </w:rPr>
      </w:pPr>
      <w:r w:rsidRPr="00845B89">
        <w:rPr>
          <w:rFonts w:ascii="Arial" w:hAnsi="Arial" w:cs="Arial"/>
          <w:b/>
          <w:sz w:val="23"/>
          <w:szCs w:val="23"/>
        </w:rPr>
        <w:t>6.1.1</w:t>
      </w:r>
      <w:r w:rsidRPr="00845B89">
        <w:rPr>
          <w:rFonts w:ascii="Arial" w:hAnsi="Arial" w:cs="Arial"/>
          <w:b/>
          <w:sz w:val="23"/>
          <w:szCs w:val="23"/>
        </w:rPr>
        <w:tab/>
      </w:r>
      <w:r w:rsidR="00ED06C4" w:rsidRPr="00845B89">
        <w:rPr>
          <w:rFonts w:ascii="Arial" w:hAnsi="Arial" w:cs="Arial"/>
          <w:b/>
          <w:sz w:val="23"/>
          <w:szCs w:val="23"/>
        </w:rPr>
        <w:t>Zones as marketing devices</w:t>
      </w:r>
    </w:p>
    <w:p w:rsidR="0056732B" w:rsidRPr="00845B89" w:rsidRDefault="00BD4B1C" w:rsidP="00E109FE">
      <w:pPr>
        <w:spacing w:after="0" w:line="240" w:lineRule="auto"/>
        <w:ind w:left="2160"/>
        <w:jc w:val="both"/>
        <w:rPr>
          <w:rFonts w:ascii="Arial" w:hAnsi="Arial" w:cs="Arial"/>
          <w:sz w:val="23"/>
          <w:szCs w:val="23"/>
        </w:rPr>
      </w:pPr>
      <w:r w:rsidRPr="00845B89">
        <w:rPr>
          <w:rFonts w:ascii="Arial" w:hAnsi="Arial" w:cs="Arial"/>
          <w:sz w:val="23"/>
          <w:szCs w:val="23"/>
        </w:rPr>
        <w:t xml:space="preserve">Chris </w:t>
      </w:r>
      <w:proofErr w:type="spellStart"/>
      <w:r w:rsidRPr="00845B89">
        <w:rPr>
          <w:rFonts w:ascii="Arial" w:hAnsi="Arial" w:cs="Arial"/>
          <w:sz w:val="23"/>
          <w:szCs w:val="23"/>
        </w:rPr>
        <w:t>Lubienski</w:t>
      </w:r>
      <w:proofErr w:type="spellEnd"/>
      <w:r w:rsidRPr="00845B89">
        <w:rPr>
          <w:rStyle w:val="FootnoteReference"/>
          <w:rFonts w:ascii="Arial" w:hAnsi="Arial" w:cs="Arial"/>
          <w:sz w:val="23"/>
          <w:szCs w:val="23"/>
        </w:rPr>
        <w:footnoteReference w:id="13"/>
      </w:r>
      <w:r w:rsidR="000E5868">
        <w:rPr>
          <w:rFonts w:ascii="Arial" w:hAnsi="Arial" w:cs="Arial"/>
          <w:sz w:val="23"/>
          <w:szCs w:val="23"/>
        </w:rPr>
        <w:t xml:space="preserve"> </w:t>
      </w:r>
      <w:r w:rsidR="0056732B" w:rsidRPr="00845B89">
        <w:rPr>
          <w:rFonts w:ascii="Arial" w:hAnsi="Arial" w:cs="Arial"/>
          <w:sz w:val="23"/>
          <w:szCs w:val="23"/>
        </w:rPr>
        <w:t xml:space="preserve">found that 75% of Auckland secondary schools had zones which did not match the immediate area. </w:t>
      </w:r>
      <w:r w:rsidR="000E5868">
        <w:rPr>
          <w:rFonts w:ascii="Arial" w:hAnsi="Arial" w:cs="Arial"/>
          <w:sz w:val="23"/>
          <w:szCs w:val="23"/>
        </w:rPr>
        <w:t xml:space="preserve"> </w:t>
      </w:r>
      <w:r w:rsidR="0056732B" w:rsidRPr="00845B89">
        <w:rPr>
          <w:rFonts w:ascii="Arial" w:hAnsi="Arial" w:cs="Arial"/>
          <w:sz w:val="23"/>
          <w:szCs w:val="23"/>
        </w:rPr>
        <w:t>Zones had been drawn to include affl</w:t>
      </w:r>
      <w:r w:rsidR="00F60516">
        <w:rPr>
          <w:rFonts w:ascii="Arial" w:hAnsi="Arial" w:cs="Arial"/>
          <w:sz w:val="23"/>
          <w:szCs w:val="23"/>
        </w:rPr>
        <w:t>uent neighbourhoods and exclude</w:t>
      </w:r>
      <w:r w:rsidR="0056732B" w:rsidRPr="00845B89">
        <w:rPr>
          <w:rFonts w:ascii="Arial" w:hAnsi="Arial" w:cs="Arial"/>
          <w:sz w:val="23"/>
          <w:szCs w:val="23"/>
        </w:rPr>
        <w:t xml:space="preserve"> poorer ones. </w:t>
      </w:r>
      <w:r w:rsidR="000E5868">
        <w:rPr>
          <w:rFonts w:ascii="Arial" w:hAnsi="Arial" w:cs="Arial"/>
          <w:sz w:val="23"/>
          <w:szCs w:val="23"/>
        </w:rPr>
        <w:t xml:space="preserve"> </w:t>
      </w:r>
      <w:r w:rsidR="0056732B" w:rsidRPr="00845B89">
        <w:rPr>
          <w:rFonts w:ascii="Arial" w:hAnsi="Arial" w:cs="Arial"/>
          <w:sz w:val="23"/>
          <w:szCs w:val="23"/>
        </w:rPr>
        <w:t xml:space="preserve">He believed that schools manipulated their zones to reach a higher </w:t>
      </w:r>
      <w:proofErr w:type="spellStart"/>
      <w:r w:rsidR="0056732B" w:rsidRPr="00845B89">
        <w:rPr>
          <w:rFonts w:ascii="Arial" w:hAnsi="Arial" w:cs="Arial"/>
          <w:sz w:val="23"/>
          <w:szCs w:val="23"/>
        </w:rPr>
        <w:t>decile</w:t>
      </w:r>
      <w:proofErr w:type="spellEnd"/>
      <w:r w:rsidR="0056732B" w:rsidRPr="00845B89">
        <w:rPr>
          <w:rFonts w:ascii="Arial" w:hAnsi="Arial" w:cs="Arial"/>
          <w:sz w:val="23"/>
          <w:szCs w:val="23"/>
        </w:rPr>
        <w:t xml:space="preserve"> rating, which is then used as a marketing tool, as parents’ perceptions of a good school</w:t>
      </w:r>
      <w:r w:rsidR="00223D6A" w:rsidRPr="00845B89">
        <w:rPr>
          <w:rFonts w:ascii="Arial" w:hAnsi="Arial" w:cs="Arial"/>
          <w:sz w:val="23"/>
          <w:szCs w:val="23"/>
        </w:rPr>
        <w:t xml:space="preserve"> are</w:t>
      </w:r>
      <w:r w:rsidR="00352904" w:rsidRPr="00845B89">
        <w:rPr>
          <w:rFonts w:ascii="Arial" w:hAnsi="Arial" w:cs="Arial"/>
          <w:sz w:val="23"/>
          <w:szCs w:val="23"/>
        </w:rPr>
        <w:t xml:space="preserve"> </w:t>
      </w:r>
      <w:r w:rsidRPr="00845B89">
        <w:rPr>
          <w:rFonts w:ascii="Arial" w:hAnsi="Arial" w:cs="Arial"/>
          <w:sz w:val="23"/>
          <w:szCs w:val="23"/>
        </w:rPr>
        <w:t xml:space="preserve">often </w:t>
      </w:r>
      <w:r w:rsidR="00352904" w:rsidRPr="00845B89">
        <w:rPr>
          <w:rFonts w:ascii="Arial" w:hAnsi="Arial" w:cs="Arial"/>
          <w:sz w:val="23"/>
          <w:szCs w:val="23"/>
        </w:rPr>
        <w:t xml:space="preserve">based on the rating. </w:t>
      </w:r>
      <w:r w:rsidR="000E5868">
        <w:rPr>
          <w:rFonts w:ascii="Arial" w:hAnsi="Arial" w:cs="Arial"/>
          <w:sz w:val="23"/>
          <w:szCs w:val="23"/>
        </w:rPr>
        <w:t xml:space="preserve"> </w:t>
      </w:r>
      <w:r w:rsidR="00352904" w:rsidRPr="00845B89">
        <w:rPr>
          <w:rFonts w:ascii="Arial" w:hAnsi="Arial" w:cs="Arial"/>
          <w:sz w:val="23"/>
          <w:szCs w:val="23"/>
        </w:rPr>
        <w:t>Schools in affluent areas were more likely to create zones to help them manage demands on their enrolments.  While this may make sense in an attempt to distribute demand more broadly</w:t>
      </w:r>
      <w:r w:rsidR="00F47F25" w:rsidRPr="00845B89">
        <w:rPr>
          <w:rFonts w:ascii="Arial" w:hAnsi="Arial" w:cs="Arial"/>
          <w:sz w:val="23"/>
          <w:szCs w:val="23"/>
        </w:rPr>
        <w:t xml:space="preserve">    </w:t>
      </w:r>
      <w:r w:rsidRPr="00845B89">
        <w:rPr>
          <w:rFonts w:ascii="Arial" w:hAnsi="Arial" w:cs="Arial"/>
          <w:sz w:val="23"/>
          <w:szCs w:val="23"/>
        </w:rPr>
        <w:t>(a</w:t>
      </w:r>
      <w:r w:rsidR="00352904" w:rsidRPr="00845B89">
        <w:rPr>
          <w:rFonts w:ascii="Arial" w:hAnsi="Arial" w:cs="Arial"/>
          <w:sz w:val="23"/>
          <w:szCs w:val="23"/>
        </w:rPr>
        <w:t xml:space="preserve">nd thus avoid the costs of building more spaces in popular schools where places are available at other nearby </w:t>
      </w:r>
      <w:r w:rsidRPr="00845B89">
        <w:rPr>
          <w:rFonts w:ascii="Arial" w:hAnsi="Arial" w:cs="Arial"/>
          <w:sz w:val="23"/>
          <w:szCs w:val="23"/>
        </w:rPr>
        <w:t>schools)</w:t>
      </w:r>
      <w:r w:rsidR="00352904" w:rsidRPr="00845B89">
        <w:rPr>
          <w:rFonts w:ascii="Arial" w:hAnsi="Arial" w:cs="Arial"/>
          <w:sz w:val="23"/>
          <w:szCs w:val="23"/>
        </w:rPr>
        <w:t xml:space="preserve">, it enables affluent schools to take advantage of their market positions. </w:t>
      </w:r>
      <w:r w:rsidR="000E5868">
        <w:rPr>
          <w:rFonts w:ascii="Arial" w:hAnsi="Arial" w:cs="Arial"/>
          <w:sz w:val="23"/>
          <w:szCs w:val="23"/>
        </w:rPr>
        <w:t xml:space="preserve"> </w:t>
      </w:r>
      <w:r w:rsidR="00352904" w:rsidRPr="00845B89">
        <w:rPr>
          <w:rFonts w:ascii="Arial" w:hAnsi="Arial" w:cs="Arial"/>
          <w:sz w:val="23"/>
          <w:szCs w:val="23"/>
        </w:rPr>
        <w:t xml:space="preserve">While zones are to be drawn up with oversight from the </w:t>
      </w:r>
      <w:r w:rsidR="00352904" w:rsidRPr="00845B89">
        <w:rPr>
          <w:rFonts w:ascii="Arial" w:hAnsi="Arial" w:cs="Arial"/>
          <w:sz w:val="23"/>
          <w:szCs w:val="23"/>
        </w:rPr>
        <w:lastRenderedPageBreak/>
        <w:t>Ministry of Education, schools sometimes push the boundaries and say that they are able to cope with an increase in student numbers, even though this causes pressure on class sizes, buildings and other resources.</w:t>
      </w:r>
    </w:p>
    <w:p w:rsidR="00E109FE" w:rsidRPr="00E109FE" w:rsidRDefault="00E109FE" w:rsidP="00E109FE">
      <w:pPr>
        <w:spacing w:after="0" w:line="240" w:lineRule="auto"/>
        <w:ind w:left="1134"/>
        <w:jc w:val="both"/>
        <w:rPr>
          <w:rFonts w:ascii="Arial" w:hAnsi="Arial" w:cs="Arial"/>
          <w:sz w:val="23"/>
          <w:szCs w:val="23"/>
        </w:rPr>
      </w:pPr>
    </w:p>
    <w:p w:rsidR="00ED06C4" w:rsidRPr="00845B89" w:rsidRDefault="00ED06C4" w:rsidP="00E109FE">
      <w:pPr>
        <w:ind w:left="1134"/>
        <w:rPr>
          <w:rFonts w:ascii="Arial" w:hAnsi="Arial" w:cs="Arial"/>
          <w:b/>
          <w:sz w:val="23"/>
          <w:szCs w:val="23"/>
        </w:rPr>
      </w:pPr>
      <w:r w:rsidRPr="00845B89">
        <w:rPr>
          <w:rFonts w:ascii="Arial" w:hAnsi="Arial" w:cs="Arial"/>
          <w:b/>
          <w:sz w:val="23"/>
          <w:szCs w:val="23"/>
        </w:rPr>
        <w:t>6.1.2</w:t>
      </w:r>
      <w:r w:rsidRPr="00845B89">
        <w:rPr>
          <w:rFonts w:ascii="Arial" w:hAnsi="Arial" w:cs="Arial"/>
          <w:b/>
          <w:sz w:val="23"/>
          <w:szCs w:val="23"/>
        </w:rPr>
        <w:tab/>
        <w:t>Intergenerational Inequality</w:t>
      </w:r>
    </w:p>
    <w:p w:rsidR="00352904" w:rsidRPr="00845B89" w:rsidRDefault="00BD4B1C" w:rsidP="00E109FE">
      <w:pPr>
        <w:spacing w:after="0" w:line="240" w:lineRule="auto"/>
        <w:ind w:left="2160"/>
        <w:jc w:val="both"/>
        <w:rPr>
          <w:rFonts w:ascii="Arial" w:hAnsi="Arial" w:cs="Arial"/>
          <w:sz w:val="23"/>
          <w:szCs w:val="23"/>
        </w:rPr>
      </w:pPr>
      <w:proofErr w:type="spellStart"/>
      <w:r w:rsidRPr="00845B89">
        <w:rPr>
          <w:rFonts w:ascii="Arial" w:hAnsi="Arial" w:cs="Arial"/>
          <w:sz w:val="23"/>
          <w:szCs w:val="23"/>
        </w:rPr>
        <w:t>Lubienski</w:t>
      </w:r>
      <w:proofErr w:type="spellEnd"/>
      <w:r w:rsidR="00223D6A" w:rsidRPr="00845B89">
        <w:rPr>
          <w:rFonts w:ascii="Arial" w:hAnsi="Arial" w:cs="Arial"/>
          <w:sz w:val="23"/>
          <w:szCs w:val="23"/>
        </w:rPr>
        <w:t xml:space="preserve"> also suggests</w:t>
      </w:r>
      <w:r w:rsidR="00352904" w:rsidRPr="00845B89">
        <w:rPr>
          <w:rFonts w:ascii="Arial" w:hAnsi="Arial" w:cs="Arial"/>
          <w:sz w:val="23"/>
          <w:szCs w:val="23"/>
        </w:rPr>
        <w:t xml:space="preserve"> that the priority order perpetuates the generational patterns of inequality and polarisations, rather than opening up opportunities </w:t>
      </w:r>
      <w:r w:rsidRPr="00845B89">
        <w:rPr>
          <w:rFonts w:ascii="Arial" w:hAnsi="Arial" w:cs="Arial"/>
          <w:sz w:val="23"/>
          <w:szCs w:val="23"/>
        </w:rPr>
        <w:t>for less</w:t>
      </w:r>
      <w:r w:rsidR="00352904" w:rsidRPr="00845B89">
        <w:rPr>
          <w:rFonts w:ascii="Arial" w:hAnsi="Arial" w:cs="Arial"/>
          <w:sz w:val="23"/>
          <w:szCs w:val="23"/>
        </w:rPr>
        <w:t xml:space="preserve"> advantaged students to take opportunities that </w:t>
      </w:r>
      <w:r w:rsidR="00223D6A" w:rsidRPr="00845B89">
        <w:rPr>
          <w:rFonts w:ascii="Arial" w:hAnsi="Arial" w:cs="Arial"/>
          <w:sz w:val="23"/>
          <w:szCs w:val="23"/>
        </w:rPr>
        <w:t>might be available.  Ballots, which are</w:t>
      </w:r>
      <w:r w:rsidR="00352904" w:rsidRPr="00845B89">
        <w:rPr>
          <w:rFonts w:ascii="Arial" w:hAnsi="Arial" w:cs="Arial"/>
          <w:sz w:val="23"/>
          <w:szCs w:val="23"/>
        </w:rPr>
        <w:t xml:space="preserve"> supposed to be conducted</w:t>
      </w:r>
      <w:r w:rsidR="00223D6A" w:rsidRPr="00845B89">
        <w:rPr>
          <w:rFonts w:ascii="Arial" w:hAnsi="Arial" w:cs="Arial"/>
          <w:sz w:val="23"/>
          <w:szCs w:val="23"/>
        </w:rPr>
        <w:t xml:space="preserve"> fairly</w:t>
      </w:r>
      <w:r w:rsidR="00F60516">
        <w:rPr>
          <w:rFonts w:ascii="Arial" w:hAnsi="Arial" w:cs="Arial"/>
          <w:sz w:val="23"/>
          <w:szCs w:val="23"/>
        </w:rPr>
        <w:t xml:space="preserve"> and</w:t>
      </w:r>
      <w:r w:rsidR="00223D6A" w:rsidRPr="00845B89">
        <w:rPr>
          <w:rFonts w:ascii="Arial" w:hAnsi="Arial" w:cs="Arial"/>
          <w:sz w:val="23"/>
          <w:szCs w:val="23"/>
        </w:rPr>
        <w:t xml:space="preserve"> under supervision, may</w:t>
      </w:r>
      <w:r w:rsidR="00352904" w:rsidRPr="00845B89">
        <w:rPr>
          <w:rFonts w:ascii="Arial" w:hAnsi="Arial" w:cs="Arial"/>
          <w:sz w:val="23"/>
          <w:szCs w:val="23"/>
        </w:rPr>
        <w:t xml:space="preserve"> still be rigged. </w:t>
      </w:r>
      <w:r w:rsidR="00104FCF">
        <w:rPr>
          <w:rFonts w:ascii="Arial" w:hAnsi="Arial" w:cs="Arial"/>
          <w:sz w:val="23"/>
          <w:szCs w:val="23"/>
        </w:rPr>
        <w:t xml:space="preserve"> </w:t>
      </w:r>
      <w:r w:rsidRPr="00845B89">
        <w:rPr>
          <w:rFonts w:ascii="Arial" w:hAnsi="Arial" w:cs="Arial"/>
          <w:sz w:val="23"/>
          <w:szCs w:val="23"/>
        </w:rPr>
        <w:t>These points</w:t>
      </w:r>
      <w:r w:rsidR="00352904" w:rsidRPr="00845B89">
        <w:rPr>
          <w:rFonts w:ascii="Arial" w:hAnsi="Arial" w:cs="Arial"/>
          <w:sz w:val="23"/>
          <w:szCs w:val="23"/>
        </w:rPr>
        <w:t xml:space="preserve"> have been strongly denied by </w:t>
      </w:r>
      <w:r w:rsidRPr="00845B89">
        <w:rPr>
          <w:rFonts w:ascii="Arial" w:hAnsi="Arial" w:cs="Arial"/>
          <w:sz w:val="23"/>
          <w:szCs w:val="23"/>
        </w:rPr>
        <w:t xml:space="preserve">some </w:t>
      </w:r>
      <w:r w:rsidR="00352904" w:rsidRPr="00845B89">
        <w:rPr>
          <w:rFonts w:ascii="Arial" w:hAnsi="Arial" w:cs="Arial"/>
          <w:sz w:val="23"/>
          <w:szCs w:val="23"/>
        </w:rPr>
        <w:t xml:space="preserve">principals, but illustrate that there is still a degree of mistrust about the fairness of the scheme. </w:t>
      </w:r>
      <w:r w:rsidR="00104FCF">
        <w:rPr>
          <w:rFonts w:ascii="Arial" w:hAnsi="Arial" w:cs="Arial"/>
          <w:sz w:val="23"/>
          <w:szCs w:val="23"/>
        </w:rPr>
        <w:t xml:space="preserve"> </w:t>
      </w:r>
      <w:r w:rsidR="00F60516">
        <w:rPr>
          <w:rFonts w:ascii="Arial" w:hAnsi="Arial" w:cs="Arial"/>
          <w:sz w:val="23"/>
          <w:szCs w:val="23"/>
        </w:rPr>
        <w:t>A</w:t>
      </w:r>
      <w:r w:rsidR="00F60516" w:rsidRPr="00845B89">
        <w:rPr>
          <w:rFonts w:ascii="Arial" w:hAnsi="Arial" w:cs="Arial"/>
          <w:sz w:val="23"/>
          <w:szCs w:val="23"/>
        </w:rPr>
        <w:t xml:space="preserve"> number of commentators</w:t>
      </w:r>
      <w:r w:rsidR="00F60516">
        <w:rPr>
          <w:rFonts w:ascii="Arial" w:hAnsi="Arial" w:cs="Arial"/>
          <w:sz w:val="23"/>
          <w:szCs w:val="23"/>
        </w:rPr>
        <w:t xml:space="preserve"> have noted that there is not</w:t>
      </w:r>
      <w:r w:rsidR="00352904" w:rsidRPr="00845B89">
        <w:rPr>
          <w:rFonts w:ascii="Arial" w:hAnsi="Arial" w:cs="Arial"/>
          <w:sz w:val="23"/>
          <w:szCs w:val="23"/>
        </w:rPr>
        <w:t xml:space="preserve"> enough control over how</w:t>
      </w:r>
      <w:r w:rsidR="00F60516">
        <w:rPr>
          <w:rFonts w:ascii="Arial" w:hAnsi="Arial" w:cs="Arial"/>
          <w:sz w:val="23"/>
          <w:szCs w:val="23"/>
        </w:rPr>
        <w:t xml:space="preserve"> zones are drawn up.</w:t>
      </w:r>
    </w:p>
    <w:p w:rsidR="00E109FE" w:rsidRPr="00E109FE" w:rsidRDefault="00E109FE" w:rsidP="00E109FE">
      <w:pPr>
        <w:spacing w:after="0" w:line="240" w:lineRule="auto"/>
        <w:ind w:left="1134"/>
        <w:jc w:val="both"/>
        <w:rPr>
          <w:rFonts w:ascii="Arial" w:hAnsi="Arial" w:cs="Arial"/>
          <w:sz w:val="23"/>
          <w:szCs w:val="23"/>
        </w:rPr>
      </w:pPr>
    </w:p>
    <w:p w:rsidR="00ED06C4" w:rsidRPr="00845B89" w:rsidRDefault="00ED06C4" w:rsidP="00E109FE">
      <w:pPr>
        <w:ind w:left="1134"/>
        <w:rPr>
          <w:rFonts w:ascii="Arial" w:hAnsi="Arial" w:cs="Arial"/>
          <w:b/>
          <w:sz w:val="23"/>
          <w:szCs w:val="23"/>
        </w:rPr>
      </w:pPr>
      <w:r w:rsidRPr="00845B89">
        <w:rPr>
          <w:rFonts w:ascii="Arial" w:hAnsi="Arial" w:cs="Arial"/>
          <w:b/>
          <w:sz w:val="23"/>
          <w:szCs w:val="23"/>
        </w:rPr>
        <w:t>6.1.3</w:t>
      </w:r>
      <w:r w:rsidRPr="00845B89">
        <w:rPr>
          <w:rFonts w:ascii="Arial" w:hAnsi="Arial" w:cs="Arial"/>
          <w:b/>
          <w:sz w:val="23"/>
          <w:szCs w:val="23"/>
        </w:rPr>
        <w:tab/>
      </w:r>
      <w:proofErr w:type="gramStart"/>
      <w:r w:rsidRPr="00845B89">
        <w:rPr>
          <w:rFonts w:ascii="Arial" w:hAnsi="Arial" w:cs="Arial"/>
          <w:b/>
          <w:sz w:val="23"/>
          <w:szCs w:val="23"/>
        </w:rPr>
        <w:t>Who’s</w:t>
      </w:r>
      <w:proofErr w:type="gramEnd"/>
      <w:r w:rsidRPr="00845B89">
        <w:rPr>
          <w:rFonts w:ascii="Arial" w:hAnsi="Arial" w:cs="Arial"/>
          <w:b/>
          <w:sz w:val="23"/>
          <w:szCs w:val="23"/>
        </w:rPr>
        <w:t xml:space="preserve"> out? Who’s in?</w:t>
      </w:r>
    </w:p>
    <w:p w:rsidR="00396A5A" w:rsidRDefault="000B5341" w:rsidP="00104FCF">
      <w:pPr>
        <w:spacing w:after="0" w:line="240" w:lineRule="auto"/>
        <w:ind w:left="2160"/>
        <w:jc w:val="both"/>
        <w:rPr>
          <w:rFonts w:ascii="Arial" w:hAnsi="Arial" w:cs="Arial"/>
          <w:sz w:val="23"/>
          <w:szCs w:val="23"/>
        </w:rPr>
      </w:pPr>
      <w:r w:rsidRPr="00845B89">
        <w:rPr>
          <w:rFonts w:ascii="Arial" w:hAnsi="Arial" w:cs="Arial"/>
          <w:sz w:val="23"/>
          <w:szCs w:val="23"/>
        </w:rPr>
        <w:t>Liz Gordon</w:t>
      </w:r>
      <w:r w:rsidRPr="00B976E7">
        <w:rPr>
          <w:rStyle w:val="FootnoteReference"/>
          <w:rFonts w:ascii="Arial" w:hAnsi="Arial" w:cs="Arial"/>
          <w:sz w:val="23"/>
          <w:szCs w:val="23"/>
        </w:rPr>
        <w:footnoteReference w:id="14"/>
      </w:r>
      <w:r w:rsidRPr="00845B89">
        <w:rPr>
          <w:rFonts w:ascii="Arial" w:hAnsi="Arial" w:cs="Arial"/>
          <w:sz w:val="23"/>
          <w:szCs w:val="23"/>
        </w:rPr>
        <w:t xml:space="preserve"> </w:t>
      </w:r>
      <w:r w:rsidR="00396A5A" w:rsidRPr="00845B89">
        <w:rPr>
          <w:rFonts w:ascii="Arial" w:hAnsi="Arial" w:cs="Arial"/>
          <w:sz w:val="23"/>
          <w:szCs w:val="23"/>
        </w:rPr>
        <w:t xml:space="preserve">highlighted a concern about the term </w:t>
      </w:r>
      <w:r w:rsidR="00E479A4" w:rsidRPr="00845B89">
        <w:rPr>
          <w:rFonts w:ascii="Arial" w:hAnsi="Arial" w:cs="Arial"/>
          <w:sz w:val="23"/>
          <w:szCs w:val="23"/>
        </w:rPr>
        <w:t xml:space="preserve">“reasonable convenience to a school” </w:t>
      </w:r>
      <w:r w:rsidR="00F47F25" w:rsidRPr="00845B89">
        <w:rPr>
          <w:rFonts w:ascii="Arial" w:hAnsi="Arial" w:cs="Arial"/>
          <w:sz w:val="23"/>
          <w:szCs w:val="23"/>
        </w:rPr>
        <w:t xml:space="preserve">which is </w:t>
      </w:r>
      <w:r w:rsidR="00396A5A" w:rsidRPr="00845B89">
        <w:rPr>
          <w:rFonts w:ascii="Arial" w:hAnsi="Arial" w:cs="Arial"/>
          <w:sz w:val="23"/>
          <w:szCs w:val="23"/>
        </w:rPr>
        <w:t>deliberately vague and allows schools a huge leeway in setting up the zones.  The right to draw zones is in the legislation and there is evidence that it is unfair as poorer students have reduced access to some schools.</w:t>
      </w:r>
    </w:p>
    <w:p w:rsidR="00E109FE" w:rsidRPr="00845B89" w:rsidRDefault="00E109FE" w:rsidP="00104FCF">
      <w:pPr>
        <w:spacing w:after="0" w:line="240" w:lineRule="auto"/>
        <w:ind w:left="2160"/>
        <w:jc w:val="both"/>
        <w:rPr>
          <w:rFonts w:ascii="Arial" w:hAnsi="Arial" w:cs="Arial"/>
          <w:sz w:val="23"/>
          <w:szCs w:val="23"/>
        </w:rPr>
      </w:pPr>
    </w:p>
    <w:p w:rsidR="009B21D7" w:rsidRPr="00845B89" w:rsidRDefault="009B21D7" w:rsidP="00E109FE">
      <w:pPr>
        <w:spacing w:after="0" w:line="240" w:lineRule="auto"/>
        <w:ind w:left="2160"/>
        <w:jc w:val="both"/>
        <w:rPr>
          <w:rFonts w:ascii="Arial" w:hAnsi="Arial" w:cs="Arial"/>
          <w:sz w:val="23"/>
          <w:szCs w:val="23"/>
        </w:rPr>
      </w:pPr>
      <w:proofErr w:type="spellStart"/>
      <w:r w:rsidRPr="00845B89">
        <w:rPr>
          <w:rFonts w:ascii="Arial" w:hAnsi="Arial" w:cs="Arial"/>
          <w:sz w:val="23"/>
          <w:szCs w:val="23"/>
        </w:rPr>
        <w:t>Lu</w:t>
      </w:r>
      <w:r w:rsidR="00DC177F">
        <w:rPr>
          <w:rFonts w:ascii="Arial" w:hAnsi="Arial" w:cs="Arial"/>
          <w:sz w:val="23"/>
          <w:szCs w:val="23"/>
        </w:rPr>
        <w:t>bienski</w:t>
      </w:r>
      <w:proofErr w:type="spellEnd"/>
      <w:r w:rsidR="00DC177F">
        <w:rPr>
          <w:rFonts w:ascii="Arial" w:hAnsi="Arial" w:cs="Arial"/>
          <w:sz w:val="23"/>
          <w:szCs w:val="23"/>
        </w:rPr>
        <w:t xml:space="preserve">, </w:t>
      </w:r>
      <w:r w:rsidR="00AD7BB5">
        <w:rPr>
          <w:rFonts w:ascii="Arial" w:hAnsi="Arial" w:cs="Arial"/>
          <w:sz w:val="23"/>
          <w:szCs w:val="23"/>
        </w:rPr>
        <w:t>Lee and Gordon</w:t>
      </w:r>
      <w:r w:rsidR="00E479A4" w:rsidRPr="00B976E7">
        <w:rPr>
          <w:rStyle w:val="FootnoteReference"/>
          <w:rFonts w:ascii="Arial" w:hAnsi="Arial" w:cs="Arial"/>
          <w:sz w:val="23"/>
          <w:szCs w:val="23"/>
        </w:rPr>
        <w:footnoteReference w:id="15"/>
      </w:r>
      <w:r w:rsidR="00AD7BB5">
        <w:rPr>
          <w:rFonts w:ascii="Arial" w:hAnsi="Arial" w:cs="Arial"/>
          <w:sz w:val="23"/>
          <w:szCs w:val="23"/>
        </w:rPr>
        <w:t xml:space="preserve"> </w:t>
      </w:r>
      <w:r w:rsidR="000B5341" w:rsidRPr="00845B89">
        <w:rPr>
          <w:rFonts w:ascii="Arial" w:hAnsi="Arial" w:cs="Arial"/>
          <w:sz w:val="23"/>
          <w:szCs w:val="23"/>
        </w:rPr>
        <w:t>also</w:t>
      </w:r>
      <w:r w:rsidRPr="00845B89">
        <w:rPr>
          <w:rFonts w:ascii="Arial" w:hAnsi="Arial" w:cs="Arial"/>
          <w:sz w:val="23"/>
          <w:szCs w:val="23"/>
        </w:rPr>
        <w:t xml:space="preserve"> investigated whether disadvantaged students had access to schools of their choice. </w:t>
      </w:r>
      <w:r w:rsidR="00104FCF">
        <w:rPr>
          <w:rFonts w:ascii="Arial" w:hAnsi="Arial" w:cs="Arial"/>
          <w:sz w:val="23"/>
          <w:szCs w:val="23"/>
        </w:rPr>
        <w:t xml:space="preserve"> </w:t>
      </w:r>
      <w:r w:rsidRPr="00845B89">
        <w:rPr>
          <w:rFonts w:ascii="Arial" w:hAnsi="Arial" w:cs="Arial"/>
          <w:sz w:val="23"/>
          <w:szCs w:val="23"/>
        </w:rPr>
        <w:t>How might schools</w:t>
      </w:r>
      <w:r w:rsidR="004362CF" w:rsidRPr="00845B89">
        <w:rPr>
          <w:rFonts w:ascii="Arial" w:hAnsi="Arial" w:cs="Arial"/>
          <w:sz w:val="23"/>
          <w:szCs w:val="23"/>
        </w:rPr>
        <w:t xml:space="preserve"> act if there was autonomy to choose their own enrolment boundaries</w:t>
      </w:r>
      <w:r w:rsidR="00F47F25" w:rsidRPr="00845B89">
        <w:rPr>
          <w:rFonts w:ascii="Arial" w:hAnsi="Arial" w:cs="Arial"/>
          <w:sz w:val="23"/>
          <w:szCs w:val="23"/>
        </w:rPr>
        <w:t xml:space="preserve">? </w:t>
      </w:r>
      <w:r w:rsidR="004362CF" w:rsidRPr="00845B89">
        <w:rPr>
          <w:rFonts w:ascii="Arial" w:hAnsi="Arial" w:cs="Arial"/>
          <w:sz w:val="23"/>
          <w:szCs w:val="23"/>
        </w:rPr>
        <w:t xml:space="preserve"> Market theory would predict that, faced with competitive incentives and opportunities to serve students dissatisfied with their assigned school, schools will work to attract these students.</w:t>
      </w:r>
      <w:r w:rsidR="00104FCF">
        <w:rPr>
          <w:rFonts w:ascii="Arial" w:hAnsi="Arial" w:cs="Arial"/>
          <w:sz w:val="23"/>
          <w:szCs w:val="23"/>
        </w:rPr>
        <w:t xml:space="preserve"> </w:t>
      </w:r>
      <w:r w:rsidR="004362CF" w:rsidRPr="00845B89">
        <w:rPr>
          <w:rFonts w:ascii="Arial" w:hAnsi="Arial" w:cs="Arial"/>
          <w:sz w:val="23"/>
          <w:szCs w:val="23"/>
        </w:rPr>
        <w:t xml:space="preserve"> But an alternative view is that schools may reconfigure their enrolment boundaries to attract the advantaged, easier to educate students and limit access for the more disadvantaged.</w:t>
      </w:r>
      <w:r w:rsidR="000A60DF" w:rsidRPr="00845B89">
        <w:rPr>
          <w:rFonts w:ascii="Arial" w:hAnsi="Arial" w:cs="Arial"/>
          <w:sz w:val="23"/>
          <w:szCs w:val="23"/>
        </w:rPr>
        <w:t xml:space="preserve"> </w:t>
      </w:r>
      <w:r w:rsidR="00104FCF">
        <w:rPr>
          <w:rFonts w:ascii="Arial" w:hAnsi="Arial" w:cs="Arial"/>
          <w:sz w:val="23"/>
          <w:szCs w:val="23"/>
        </w:rPr>
        <w:t xml:space="preserve"> </w:t>
      </w:r>
      <w:r w:rsidR="000A60DF" w:rsidRPr="00845B89">
        <w:rPr>
          <w:rFonts w:ascii="Arial" w:hAnsi="Arial" w:cs="Arial"/>
          <w:sz w:val="23"/>
          <w:szCs w:val="23"/>
        </w:rPr>
        <w:t xml:space="preserve">The research </w:t>
      </w:r>
      <w:r w:rsidR="00E479A4" w:rsidRPr="00845B89">
        <w:rPr>
          <w:rFonts w:ascii="Arial" w:hAnsi="Arial" w:cs="Arial"/>
          <w:sz w:val="23"/>
          <w:szCs w:val="23"/>
        </w:rPr>
        <w:t xml:space="preserve">suggested that </w:t>
      </w:r>
      <w:r w:rsidR="000A60DF" w:rsidRPr="00845B89">
        <w:rPr>
          <w:rFonts w:ascii="Arial" w:hAnsi="Arial" w:cs="Arial"/>
          <w:sz w:val="23"/>
          <w:szCs w:val="23"/>
        </w:rPr>
        <w:t>schools drew up their zones to try to avoid diversity.</w:t>
      </w:r>
    </w:p>
    <w:p w:rsidR="00E109FE" w:rsidRPr="00104FCF" w:rsidRDefault="00E109FE" w:rsidP="00E109FE">
      <w:pPr>
        <w:spacing w:after="0" w:line="240" w:lineRule="auto"/>
        <w:ind w:left="1134"/>
        <w:rPr>
          <w:rFonts w:ascii="Arial" w:hAnsi="Arial" w:cs="Arial"/>
          <w:sz w:val="23"/>
          <w:szCs w:val="23"/>
        </w:rPr>
      </w:pPr>
    </w:p>
    <w:p w:rsidR="00ED06C4" w:rsidRPr="00845B89" w:rsidRDefault="00BA7855" w:rsidP="00E109FE">
      <w:pPr>
        <w:spacing w:after="0" w:line="240" w:lineRule="auto"/>
        <w:ind w:left="1134"/>
        <w:rPr>
          <w:rFonts w:ascii="Arial" w:hAnsi="Arial" w:cs="Arial"/>
          <w:b/>
          <w:sz w:val="23"/>
          <w:szCs w:val="23"/>
        </w:rPr>
      </w:pPr>
      <w:r>
        <w:rPr>
          <w:rFonts w:ascii="Arial" w:hAnsi="Arial" w:cs="Arial"/>
          <w:b/>
          <w:sz w:val="23"/>
          <w:szCs w:val="23"/>
        </w:rPr>
        <w:t>6.1.4</w:t>
      </w:r>
      <w:r w:rsidR="00ED06C4" w:rsidRPr="00845B89">
        <w:rPr>
          <w:rFonts w:ascii="Arial" w:hAnsi="Arial" w:cs="Arial"/>
          <w:b/>
          <w:sz w:val="23"/>
          <w:szCs w:val="23"/>
        </w:rPr>
        <w:tab/>
        <w:t>Zones as tools of exclusion</w:t>
      </w:r>
    </w:p>
    <w:p w:rsidR="00E109FE" w:rsidRDefault="00E109FE" w:rsidP="00E109FE">
      <w:pPr>
        <w:spacing w:after="0" w:line="240" w:lineRule="auto"/>
        <w:ind w:left="2160"/>
        <w:jc w:val="both"/>
        <w:rPr>
          <w:rFonts w:ascii="Arial" w:hAnsi="Arial" w:cs="Arial"/>
          <w:sz w:val="23"/>
          <w:szCs w:val="23"/>
        </w:rPr>
      </w:pPr>
    </w:p>
    <w:p w:rsidR="00ED75F6" w:rsidRPr="00845B89" w:rsidRDefault="00ED75F6" w:rsidP="00E109FE">
      <w:pPr>
        <w:spacing w:after="0" w:line="240" w:lineRule="auto"/>
        <w:ind w:left="2160"/>
        <w:jc w:val="both"/>
        <w:rPr>
          <w:rFonts w:ascii="Arial" w:hAnsi="Arial" w:cs="Arial"/>
          <w:sz w:val="23"/>
          <w:szCs w:val="23"/>
        </w:rPr>
      </w:pPr>
      <w:r w:rsidRPr="00845B89">
        <w:rPr>
          <w:rFonts w:ascii="Arial" w:hAnsi="Arial" w:cs="Arial"/>
          <w:sz w:val="23"/>
          <w:szCs w:val="23"/>
        </w:rPr>
        <w:t>The analysis of data</w:t>
      </w:r>
      <w:r w:rsidR="000A0AD8" w:rsidRPr="00845B89">
        <w:rPr>
          <w:rFonts w:ascii="Arial" w:hAnsi="Arial" w:cs="Arial"/>
          <w:sz w:val="23"/>
          <w:szCs w:val="23"/>
        </w:rPr>
        <w:t xml:space="preserve"> on Auckland sc</w:t>
      </w:r>
      <w:r w:rsidR="00E438B1">
        <w:rPr>
          <w:rFonts w:ascii="Arial" w:hAnsi="Arial" w:cs="Arial"/>
          <w:sz w:val="23"/>
          <w:szCs w:val="23"/>
        </w:rPr>
        <w:t>hool enrolment zones (Appendix C</w:t>
      </w:r>
      <w:r w:rsidR="00E479A4" w:rsidRPr="00845B89">
        <w:rPr>
          <w:rFonts w:ascii="Arial" w:hAnsi="Arial" w:cs="Arial"/>
          <w:sz w:val="23"/>
          <w:szCs w:val="23"/>
        </w:rPr>
        <w:t>) indicates</w:t>
      </w:r>
      <w:r w:rsidRPr="00845B89">
        <w:rPr>
          <w:rFonts w:ascii="Arial" w:hAnsi="Arial" w:cs="Arial"/>
          <w:sz w:val="23"/>
          <w:szCs w:val="23"/>
        </w:rPr>
        <w:t xml:space="preserve"> that more affluent schools are often using zone boundaries to exclude the most disadvantaged students and adopting enrolment practices to shape their intake and their position in the market, thereby limiting opportunity for less </w:t>
      </w:r>
      <w:r w:rsidRPr="00845B89">
        <w:rPr>
          <w:rFonts w:ascii="Arial" w:hAnsi="Arial" w:cs="Arial"/>
          <w:sz w:val="23"/>
          <w:szCs w:val="23"/>
        </w:rPr>
        <w:lastRenderedPageBreak/>
        <w:t xml:space="preserve">advantaged students. </w:t>
      </w:r>
      <w:r w:rsidR="00F6441A">
        <w:rPr>
          <w:rFonts w:ascii="Arial" w:hAnsi="Arial" w:cs="Arial"/>
          <w:sz w:val="23"/>
          <w:szCs w:val="23"/>
        </w:rPr>
        <w:t xml:space="preserve"> </w:t>
      </w:r>
      <w:r w:rsidRPr="00845B89">
        <w:rPr>
          <w:rFonts w:ascii="Arial" w:hAnsi="Arial" w:cs="Arial"/>
          <w:sz w:val="23"/>
          <w:szCs w:val="23"/>
        </w:rPr>
        <w:t xml:space="preserve">Schools may be recognising competitive incentives to maintain or improve their market position by attracting </w:t>
      </w:r>
      <w:r w:rsidR="000A0AD8" w:rsidRPr="00845B89">
        <w:rPr>
          <w:rFonts w:ascii="Arial" w:hAnsi="Arial" w:cs="Arial"/>
          <w:sz w:val="23"/>
          <w:szCs w:val="23"/>
        </w:rPr>
        <w:t>better</w:t>
      </w:r>
      <w:r w:rsidRPr="00845B89">
        <w:rPr>
          <w:rFonts w:ascii="Arial" w:hAnsi="Arial" w:cs="Arial"/>
          <w:sz w:val="23"/>
          <w:szCs w:val="23"/>
        </w:rPr>
        <w:t xml:space="preserve"> students. </w:t>
      </w:r>
      <w:r w:rsidR="00F6441A">
        <w:rPr>
          <w:rFonts w:ascii="Arial" w:hAnsi="Arial" w:cs="Arial"/>
          <w:sz w:val="23"/>
          <w:szCs w:val="23"/>
        </w:rPr>
        <w:t xml:space="preserve"> </w:t>
      </w:r>
      <w:r w:rsidRPr="00845B89">
        <w:rPr>
          <w:rFonts w:ascii="Arial" w:hAnsi="Arial" w:cs="Arial"/>
          <w:sz w:val="23"/>
          <w:szCs w:val="23"/>
        </w:rPr>
        <w:t>This has seri</w:t>
      </w:r>
      <w:r w:rsidR="00F60516">
        <w:rPr>
          <w:rFonts w:ascii="Arial" w:hAnsi="Arial" w:cs="Arial"/>
          <w:sz w:val="23"/>
          <w:szCs w:val="23"/>
        </w:rPr>
        <w:t>ous implications for the responsibility of public education to promote equity</w:t>
      </w:r>
      <w:r w:rsidR="00BE3977" w:rsidRPr="00845B89">
        <w:rPr>
          <w:rFonts w:ascii="Arial" w:hAnsi="Arial" w:cs="Arial"/>
          <w:sz w:val="23"/>
          <w:szCs w:val="23"/>
        </w:rPr>
        <w:t xml:space="preserve"> </w:t>
      </w:r>
    </w:p>
    <w:p w:rsidR="00BE3977" w:rsidRPr="00957FBA" w:rsidRDefault="00E109FE" w:rsidP="00672A05">
      <w:pPr>
        <w:pStyle w:val="Heading1"/>
        <w:spacing w:line="240" w:lineRule="auto"/>
        <w:ind w:left="567" w:hanging="567"/>
        <w:rPr>
          <w:rFonts w:ascii="Arial Black" w:hAnsi="Arial Black"/>
          <w:color w:val="auto"/>
          <w:sz w:val="23"/>
          <w:szCs w:val="23"/>
        </w:rPr>
      </w:pPr>
      <w:bookmarkStart w:id="6" w:name="_Toc394906641"/>
      <w:r w:rsidRPr="00957FBA">
        <w:rPr>
          <w:rFonts w:ascii="Arial Black" w:hAnsi="Arial Black"/>
          <w:color w:val="auto"/>
          <w:sz w:val="23"/>
          <w:szCs w:val="23"/>
        </w:rPr>
        <w:t>7.</w:t>
      </w:r>
      <w:r w:rsidRPr="00957FBA">
        <w:rPr>
          <w:rFonts w:ascii="Arial Black" w:hAnsi="Arial Black"/>
          <w:color w:val="auto"/>
          <w:sz w:val="23"/>
          <w:szCs w:val="23"/>
        </w:rPr>
        <w:tab/>
        <w:t xml:space="preserve">Towards a situation of greater equity – is change possible for the </w:t>
      </w:r>
      <w:r w:rsidR="00945D41" w:rsidRPr="00957FBA">
        <w:rPr>
          <w:rFonts w:ascii="Arial Black" w:hAnsi="Arial Black"/>
          <w:color w:val="auto"/>
          <w:sz w:val="23"/>
          <w:szCs w:val="23"/>
        </w:rPr>
        <w:t>future?</w:t>
      </w:r>
      <w:bookmarkEnd w:id="6"/>
    </w:p>
    <w:p w:rsidR="00E109FE" w:rsidRPr="00E109FE" w:rsidRDefault="00E109FE" w:rsidP="00E109FE">
      <w:pPr>
        <w:spacing w:after="0" w:line="240" w:lineRule="auto"/>
        <w:rPr>
          <w:rFonts w:ascii="Arial" w:hAnsi="Arial" w:cs="Arial"/>
          <w:sz w:val="23"/>
          <w:szCs w:val="23"/>
        </w:rPr>
      </w:pPr>
    </w:p>
    <w:p w:rsidR="00ED06C4" w:rsidRPr="00845B89" w:rsidRDefault="00ED06C4" w:rsidP="00E109FE">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7.1</w:t>
      </w:r>
      <w:r w:rsidRPr="00845B89">
        <w:rPr>
          <w:rFonts w:ascii="Arial" w:hAnsi="Arial" w:cs="Arial"/>
          <w:b/>
          <w:sz w:val="23"/>
          <w:szCs w:val="23"/>
        </w:rPr>
        <w:tab/>
        <w:t>PPTA position: good schools for all</w:t>
      </w:r>
    </w:p>
    <w:p w:rsidR="00E109FE" w:rsidRPr="00F6441A" w:rsidRDefault="00E109FE" w:rsidP="00E109FE">
      <w:pPr>
        <w:spacing w:after="0" w:line="240" w:lineRule="auto"/>
        <w:ind w:left="1134"/>
        <w:rPr>
          <w:rFonts w:ascii="Arial" w:hAnsi="Arial" w:cs="Arial"/>
          <w:sz w:val="23"/>
          <w:szCs w:val="23"/>
        </w:rPr>
      </w:pPr>
    </w:p>
    <w:p w:rsidR="000A0AD8" w:rsidRPr="00845B89" w:rsidRDefault="00BE3977" w:rsidP="0070013E">
      <w:pPr>
        <w:spacing w:after="0" w:line="240" w:lineRule="auto"/>
        <w:ind w:left="1134"/>
        <w:jc w:val="both"/>
        <w:rPr>
          <w:rFonts w:ascii="Arial" w:hAnsi="Arial" w:cs="Arial"/>
          <w:sz w:val="23"/>
          <w:szCs w:val="23"/>
        </w:rPr>
      </w:pPr>
      <w:r w:rsidRPr="00963844">
        <w:rPr>
          <w:rFonts w:ascii="Arial" w:hAnsi="Arial" w:cs="Arial"/>
          <w:sz w:val="23"/>
          <w:szCs w:val="23"/>
        </w:rPr>
        <w:t>The NZPPTA view related to zoning, enrolment schemes</w:t>
      </w:r>
      <w:r w:rsidR="00963844">
        <w:rPr>
          <w:rStyle w:val="FootnoteReference"/>
          <w:rFonts w:ascii="Arial" w:hAnsi="Arial" w:cs="Arial"/>
          <w:sz w:val="23"/>
          <w:szCs w:val="23"/>
        </w:rPr>
        <w:footnoteReference w:id="16"/>
      </w:r>
      <w:r w:rsidR="00963844" w:rsidRPr="00963844">
        <w:rPr>
          <w:rFonts w:ascii="Arial" w:hAnsi="Arial" w:cs="Arial"/>
          <w:color w:val="0000FF" w:themeColor="hyperlink"/>
          <w:sz w:val="23"/>
          <w:szCs w:val="23"/>
        </w:rPr>
        <w:t xml:space="preserve"> </w:t>
      </w:r>
      <w:r w:rsidRPr="00845B89">
        <w:rPr>
          <w:rFonts w:ascii="Arial" w:hAnsi="Arial" w:cs="Arial"/>
          <w:sz w:val="23"/>
          <w:szCs w:val="23"/>
        </w:rPr>
        <w:t>and the maximum roll setting for</w:t>
      </w:r>
      <w:r w:rsidR="00963844">
        <w:rPr>
          <w:rFonts w:ascii="Arial" w:hAnsi="Arial" w:cs="Arial"/>
          <w:sz w:val="23"/>
          <w:szCs w:val="23"/>
        </w:rPr>
        <w:t xml:space="preserve"> integrated schools is clear</w:t>
      </w:r>
      <w:r w:rsidR="0072535B">
        <w:rPr>
          <w:rFonts w:ascii="Arial" w:hAnsi="Arial" w:cs="Arial"/>
          <w:sz w:val="23"/>
          <w:szCs w:val="23"/>
        </w:rPr>
        <w:t>:</w:t>
      </w:r>
      <w:r w:rsidR="00963844">
        <w:rPr>
          <w:rFonts w:ascii="Arial" w:hAnsi="Arial" w:cs="Arial"/>
          <w:sz w:val="23"/>
          <w:szCs w:val="23"/>
        </w:rPr>
        <w:t xml:space="preserve"> zoning</w:t>
      </w:r>
      <w:r w:rsidRPr="00845B89">
        <w:rPr>
          <w:rFonts w:ascii="Arial" w:hAnsi="Arial" w:cs="Arial"/>
          <w:sz w:val="23"/>
          <w:szCs w:val="23"/>
        </w:rPr>
        <w:t xml:space="preserve"> </w:t>
      </w:r>
      <w:r w:rsidR="00E479A4" w:rsidRPr="00845B89">
        <w:rPr>
          <w:rFonts w:ascii="Arial" w:hAnsi="Arial" w:cs="Arial"/>
          <w:sz w:val="23"/>
          <w:szCs w:val="23"/>
        </w:rPr>
        <w:t xml:space="preserve">ensures fairness and </w:t>
      </w:r>
      <w:r w:rsidRPr="00845B89">
        <w:rPr>
          <w:rFonts w:ascii="Arial" w:hAnsi="Arial" w:cs="Arial"/>
          <w:sz w:val="23"/>
          <w:szCs w:val="23"/>
        </w:rPr>
        <w:t xml:space="preserve">is an entirely defensible and necessary protection of taxpayers’ money. </w:t>
      </w:r>
      <w:r w:rsidR="00F6441A">
        <w:rPr>
          <w:rFonts w:ascii="Arial" w:hAnsi="Arial" w:cs="Arial"/>
          <w:sz w:val="23"/>
          <w:szCs w:val="23"/>
        </w:rPr>
        <w:t xml:space="preserve"> </w:t>
      </w:r>
      <w:r w:rsidRPr="00845B89">
        <w:rPr>
          <w:rFonts w:ascii="Arial" w:hAnsi="Arial" w:cs="Arial"/>
          <w:sz w:val="23"/>
          <w:szCs w:val="23"/>
        </w:rPr>
        <w:t>Given the scarcity of the education dollar</w:t>
      </w:r>
      <w:r w:rsidR="000A0AD8" w:rsidRPr="00845B89">
        <w:rPr>
          <w:rFonts w:ascii="Arial" w:hAnsi="Arial" w:cs="Arial"/>
          <w:sz w:val="23"/>
          <w:szCs w:val="23"/>
        </w:rPr>
        <w:t>, it</w:t>
      </w:r>
      <w:r w:rsidRPr="00845B89">
        <w:rPr>
          <w:rFonts w:ascii="Arial" w:hAnsi="Arial" w:cs="Arial"/>
          <w:sz w:val="23"/>
          <w:szCs w:val="23"/>
        </w:rPr>
        <w:t xml:space="preserve"> is not unreasonable to refuse to invest in additional facilities and buildings, when there are surplus places in surrounding schools. </w:t>
      </w:r>
      <w:r w:rsidR="00F6441A">
        <w:rPr>
          <w:rFonts w:ascii="Arial" w:hAnsi="Arial" w:cs="Arial"/>
          <w:sz w:val="23"/>
          <w:szCs w:val="23"/>
        </w:rPr>
        <w:t xml:space="preserve"> </w:t>
      </w:r>
      <w:r w:rsidRPr="00845B89">
        <w:rPr>
          <w:rFonts w:ascii="Arial" w:hAnsi="Arial" w:cs="Arial"/>
          <w:sz w:val="23"/>
          <w:szCs w:val="23"/>
        </w:rPr>
        <w:t>A popular school one year can quickly become the opposite, given parental perspectives.</w:t>
      </w:r>
      <w:r w:rsidR="000A0AD8" w:rsidRPr="00845B89">
        <w:rPr>
          <w:rFonts w:ascii="Arial" w:hAnsi="Arial" w:cs="Arial"/>
          <w:sz w:val="23"/>
          <w:szCs w:val="23"/>
        </w:rPr>
        <w:t xml:space="preserve"> </w:t>
      </w:r>
      <w:r w:rsidR="00F6441A">
        <w:rPr>
          <w:rFonts w:ascii="Arial" w:hAnsi="Arial" w:cs="Arial"/>
          <w:sz w:val="23"/>
          <w:szCs w:val="23"/>
        </w:rPr>
        <w:t xml:space="preserve"> </w:t>
      </w:r>
      <w:r w:rsidR="000A0AD8" w:rsidRPr="00845B89">
        <w:rPr>
          <w:rFonts w:ascii="Arial" w:hAnsi="Arial" w:cs="Arial"/>
          <w:sz w:val="23"/>
          <w:szCs w:val="23"/>
        </w:rPr>
        <w:t>There appears to be a covert agenda which accepts increased social segregation as an acceptable price to pay for the prov</w:t>
      </w:r>
      <w:r w:rsidR="00F60516">
        <w:rPr>
          <w:rFonts w:ascii="Arial" w:hAnsi="Arial" w:cs="Arial"/>
          <w:sz w:val="23"/>
          <w:szCs w:val="23"/>
        </w:rPr>
        <w:t>ision of greater</w:t>
      </w:r>
      <w:r w:rsidR="000A0AD8" w:rsidRPr="00845B89">
        <w:rPr>
          <w:rFonts w:ascii="Arial" w:hAnsi="Arial" w:cs="Arial"/>
          <w:sz w:val="23"/>
          <w:szCs w:val="23"/>
        </w:rPr>
        <w:t xml:space="preserve"> educational options for a wealthy minority.</w:t>
      </w:r>
    </w:p>
    <w:p w:rsidR="005527F5" w:rsidRPr="00957FBA" w:rsidRDefault="00E109FE" w:rsidP="00957FBA">
      <w:pPr>
        <w:pStyle w:val="Heading1"/>
        <w:tabs>
          <w:tab w:val="left" w:pos="567"/>
        </w:tabs>
        <w:rPr>
          <w:rFonts w:ascii="Arial Black" w:hAnsi="Arial Black"/>
          <w:color w:val="auto"/>
          <w:sz w:val="23"/>
          <w:szCs w:val="23"/>
        </w:rPr>
      </w:pPr>
      <w:bookmarkStart w:id="7" w:name="_Toc394906642"/>
      <w:r w:rsidRPr="00957FBA">
        <w:rPr>
          <w:rFonts w:ascii="Arial Black" w:hAnsi="Arial Black"/>
          <w:color w:val="auto"/>
          <w:sz w:val="23"/>
          <w:szCs w:val="23"/>
        </w:rPr>
        <w:t>8.</w:t>
      </w:r>
      <w:r w:rsidRPr="00957FBA">
        <w:rPr>
          <w:rFonts w:ascii="Arial Black" w:hAnsi="Arial Black"/>
          <w:color w:val="auto"/>
          <w:sz w:val="23"/>
          <w:szCs w:val="23"/>
        </w:rPr>
        <w:tab/>
        <w:t>Time for a review?</w:t>
      </w:r>
      <w:bookmarkEnd w:id="7"/>
    </w:p>
    <w:p w:rsidR="00B976E7" w:rsidRPr="00F6441A" w:rsidRDefault="00B976E7" w:rsidP="00E109FE">
      <w:pPr>
        <w:tabs>
          <w:tab w:val="left" w:pos="567"/>
          <w:tab w:val="left" w:pos="1134"/>
        </w:tabs>
        <w:spacing w:after="0" w:line="240" w:lineRule="auto"/>
        <w:ind w:left="567"/>
        <w:rPr>
          <w:rFonts w:ascii="Arial" w:hAnsi="Arial" w:cs="Arial"/>
          <w:sz w:val="23"/>
          <w:szCs w:val="23"/>
        </w:rPr>
      </w:pPr>
    </w:p>
    <w:p w:rsidR="00D423B5" w:rsidRPr="00845B89" w:rsidRDefault="00D423B5" w:rsidP="00E109FE">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8.1</w:t>
      </w:r>
      <w:r w:rsidRPr="00845B89">
        <w:rPr>
          <w:rFonts w:ascii="Arial" w:hAnsi="Arial" w:cs="Arial"/>
          <w:b/>
          <w:sz w:val="23"/>
          <w:szCs w:val="23"/>
        </w:rPr>
        <w:tab/>
        <w:t>Neighbourhood schools</w:t>
      </w:r>
    </w:p>
    <w:p w:rsidR="00B976E7" w:rsidRPr="00F6441A" w:rsidRDefault="00B976E7" w:rsidP="00B976E7">
      <w:pPr>
        <w:tabs>
          <w:tab w:val="left" w:pos="567"/>
          <w:tab w:val="left" w:pos="1134"/>
        </w:tabs>
        <w:spacing w:after="0" w:line="240" w:lineRule="auto"/>
        <w:ind w:left="567"/>
        <w:rPr>
          <w:rFonts w:ascii="Arial" w:hAnsi="Arial" w:cs="Arial"/>
          <w:sz w:val="23"/>
          <w:szCs w:val="23"/>
        </w:rPr>
      </w:pPr>
    </w:p>
    <w:p w:rsidR="00D423B5" w:rsidRDefault="000A0AD8" w:rsidP="00B976E7">
      <w:pPr>
        <w:spacing w:after="0" w:line="240" w:lineRule="auto"/>
        <w:ind w:left="1134"/>
        <w:jc w:val="both"/>
        <w:rPr>
          <w:rFonts w:ascii="Arial" w:hAnsi="Arial" w:cs="Arial"/>
          <w:sz w:val="23"/>
          <w:szCs w:val="23"/>
        </w:rPr>
      </w:pPr>
      <w:r w:rsidRPr="00845B89">
        <w:rPr>
          <w:rFonts w:ascii="Arial" w:hAnsi="Arial" w:cs="Arial"/>
          <w:sz w:val="23"/>
          <w:szCs w:val="23"/>
        </w:rPr>
        <w:t>At the time of the 1998</w:t>
      </w:r>
      <w:r w:rsidR="00D423B5" w:rsidRPr="00845B89">
        <w:rPr>
          <w:rFonts w:ascii="Arial" w:hAnsi="Arial" w:cs="Arial"/>
          <w:sz w:val="23"/>
          <w:szCs w:val="23"/>
        </w:rPr>
        <w:t xml:space="preserve"> legislation the then Minister </w:t>
      </w:r>
      <w:r w:rsidRPr="00845B89">
        <w:rPr>
          <w:rFonts w:ascii="Arial" w:hAnsi="Arial" w:cs="Arial"/>
          <w:sz w:val="23"/>
          <w:szCs w:val="23"/>
        </w:rPr>
        <w:t>of Education, Hon Wyatt Creech</w:t>
      </w:r>
      <w:r w:rsidR="00D423B5" w:rsidRPr="00845B89">
        <w:rPr>
          <w:rFonts w:ascii="Arial" w:hAnsi="Arial" w:cs="Arial"/>
          <w:sz w:val="23"/>
          <w:szCs w:val="23"/>
        </w:rPr>
        <w:t xml:space="preserve">, said that the zoning laws were fair and transparent. </w:t>
      </w:r>
      <w:r w:rsidR="00F6441A">
        <w:rPr>
          <w:rFonts w:ascii="Arial" w:hAnsi="Arial" w:cs="Arial"/>
          <w:sz w:val="23"/>
          <w:szCs w:val="23"/>
        </w:rPr>
        <w:t xml:space="preserve"> </w:t>
      </w:r>
      <w:r w:rsidR="00D423B5" w:rsidRPr="00845B89">
        <w:rPr>
          <w:rFonts w:ascii="Arial" w:hAnsi="Arial" w:cs="Arial"/>
          <w:sz w:val="23"/>
          <w:szCs w:val="23"/>
        </w:rPr>
        <w:t>“Before the changes some schools were half empty and wasting resources, while others were growing at a phenomenal rate and costing the taxpayer. Weakening the zoning requirements would cause the same situation</w:t>
      </w:r>
      <w:r w:rsidR="0072535B">
        <w:rPr>
          <w:rFonts w:ascii="Arial" w:hAnsi="Arial" w:cs="Arial"/>
          <w:sz w:val="23"/>
          <w:szCs w:val="23"/>
        </w:rPr>
        <w:t>.”</w:t>
      </w:r>
    </w:p>
    <w:p w:rsidR="00B976E7" w:rsidRPr="00845B89" w:rsidRDefault="00B976E7" w:rsidP="00B976E7">
      <w:pPr>
        <w:spacing w:after="0" w:line="240" w:lineRule="auto"/>
        <w:ind w:left="1134"/>
        <w:jc w:val="both"/>
        <w:rPr>
          <w:rFonts w:ascii="Arial" w:hAnsi="Arial" w:cs="Arial"/>
          <w:sz w:val="23"/>
          <w:szCs w:val="23"/>
        </w:rPr>
      </w:pPr>
    </w:p>
    <w:p w:rsidR="005527F5" w:rsidRDefault="00D423B5" w:rsidP="00B976E7">
      <w:pPr>
        <w:spacing w:after="0" w:line="240" w:lineRule="auto"/>
        <w:ind w:left="1134"/>
        <w:jc w:val="both"/>
        <w:rPr>
          <w:rFonts w:ascii="Arial" w:hAnsi="Arial" w:cs="Arial"/>
          <w:sz w:val="23"/>
          <w:szCs w:val="23"/>
        </w:rPr>
      </w:pPr>
      <w:r w:rsidRPr="00845B89">
        <w:rPr>
          <w:rFonts w:ascii="Arial" w:hAnsi="Arial" w:cs="Arial"/>
          <w:sz w:val="23"/>
          <w:szCs w:val="23"/>
        </w:rPr>
        <w:t>He went on to say, “it reflects in a common sense way what I think New Zealanders believe to be the right policy – that is, there should be a broad neighbourhood school principle involved in enrolment schemes.</w:t>
      </w:r>
      <w:r w:rsidR="00F6441A">
        <w:rPr>
          <w:rFonts w:ascii="Arial" w:hAnsi="Arial" w:cs="Arial"/>
          <w:sz w:val="23"/>
          <w:szCs w:val="23"/>
        </w:rPr>
        <w:t xml:space="preserve"> </w:t>
      </w:r>
      <w:r w:rsidRPr="00845B89">
        <w:rPr>
          <w:rFonts w:ascii="Arial" w:hAnsi="Arial" w:cs="Arial"/>
          <w:sz w:val="23"/>
          <w:szCs w:val="23"/>
        </w:rPr>
        <w:t>I know there will be contention about some of the details, but this is good legislation that will advance the education sector in New Zealand and be in the best inter</w:t>
      </w:r>
      <w:r w:rsidR="000A0AD8" w:rsidRPr="00845B89">
        <w:rPr>
          <w:rFonts w:ascii="Arial" w:hAnsi="Arial" w:cs="Arial"/>
          <w:sz w:val="23"/>
          <w:szCs w:val="23"/>
        </w:rPr>
        <w:t>ests of all our young people</w:t>
      </w:r>
      <w:r w:rsidR="0072535B">
        <w:rPr>
          <w:rFonts w:ascii="Arial" w:hAnsi="Arial" w:cs="Arial"/>
          <w:sz w:val="23"/>
          <w:szCs w:val="23"/>
        </w:rPr>
        <w:t>.”</w:t>
      </w:r>
      <w:r w:rsidR="009E1F42" w:rsidRPr="00B976E7">
        <w:rPr>
          <w:rStyle w:val="FootnoteReference"/>
          <w:rFonts w:ascii="Arial" w:hAnsi="Arial" w:cs="Arial"/>
          <w:sz w:val="23"/>
          <w:szCs w:val="23"/>
        </w:rPr>
        <w:footnoteReference w:id="17"/>
      </w:r>
    </w:p>
    <w:p w:rsidR="00B976E7" w:rsidRPr="00845B89" w:rsidRDefault="00B976E7" w:rsidP="00B976E7">
      <w:pPr>
        <w:spacing w:after="0" w:line="240" w:lineRule="auto"/>
        <w:ind w:left="1134"/>
        <w:jc w:val="both"/>
        <w:rPr>
          <w:rFonts w:ascii="Arial" w:hAnsi="Arial" w:cs="Arial"/>
          <w:sz w:val="23"/>
          <w:szCs w:val="23"/>
        </w:rPr>
      </w:pPr>
    </w:p>
    <w:p w:rsidR="00D423B5" w:rsidRDefault="00D423B5" w:rsidP="00B976E7">
      <w:pPr>
        <w:spacing w:after="0" w:line="240" w:lineRule="auto"/>
        <w:ind w:left="1134"/>
        <w:jc w:val="both"/>
        <w:rPr>
          <w:rFonts w:ascii="Arial" w:hAnsi="Arial" w:cs="Arial"/>
          <w:sz w:val="23"/>
          <w:szCs w:val="23"/>
        </w:rPr>
      </w:pPr>
      <w:r w:rsidRPr="00845B89">
        <w:rPr>
          <w:rFonts w:ascii="Arial" w:hAnsi="Arial" w:cs="Arial"/>
          <w:sz w:val="23"/>
          <w:szCs w:val="23"/>
        </w:rPr>
        <w:t xml:space="preserve">Yet the present system of enrolments and ballots has not produced a more </w:t>
      </w:r>
      <w:r w:rsidR="00352A15">
        <w:rPr>
          <w:rFonts w:ascii="Arial" w:hAnsi="Arial" w:cs="Arial"/>
          <w:sz w:val="23"/>
          <w:szCs w:val="23"/>
        </w:rPr>
        <w:t xml:space="preserve">equitable </w:t>
      </w:r>
      <w:r w:rsidRPr="00845B89">
        <w:rPr>
          <w:rFonts w:ascii="Arial" w:hAnsi="Arial" w:cs="Arial"/>
          <w:sz w:val="23"/>
          <w:szCs w:val="23"/>
        </w:rPr>
        <w:t xml:space="preserve">landscape. </w:t>
      </w:r>
      <w:r w:rsidR="00F6441A">
        <w:rPr>
          <w:rFonts w:ascii="Arial" w:hAnsi="Arial" w:cs="Arial"/>
          <w:sz w:val="23"/>
          <w:szCs w:val="23"/>
        </w:rPr>
        <w:t xml:space="preserve"> </w:t>
      </w:r>
      <w:r w:rsidRPr="00845B89">
        <w:rPr>
          <w:rFonts w:ascii="Arial" w:hAnsi="Arial" w:cs="Arial"/>
          <w:sz w:val="23"/>
          <w:szCs w:val="23"/>
        </w:rPr>
        <w:t>It is accepted that gaps between schools are undesirable</w:t>
      </w:r>
      <w:r w:rsidR="000A0AD8" w:rsidRPr="00845B89">
        <w:rPr>
          <w:rFonts w:ascii="Arial" w:hAnsi="Arial" w:cs="Arial"/>
          <w:sz w:val="23"/>
          <w:szCs w:val="23"/>
        </w:rPr>
        <w:t xml:space="preserve"> - the phrase from Finland is “</w:t>
      </w:r>
      <w:r w:rsidRPr="00845B89">
        <w:rPr>
          <w:rFonts w:ascii="Arial" w:hAnsi="Arial" w:cs="Arial"/>
          <w:sz w:val="23"/>
          <w:szCs w:val="23"/>
        </w:rPr>
        <w:t>good</w:t>
      </w:r>
      <w:r w:rsidR="000A0AD8" w:rsidRPr="00845B89">
        <w:rPr>
          <w:rFonts w:ascii="Arial" w:hAnsi="Arial" w:cs="Arial"/>
          <w:sz w:val="23"/>
          <w:szCs w:val="23"/>
        </w:rPr>
        <w:t xml:space="preserve"> schools for all, not for some”</w:t>
      </w:r>
      <w:r w:rsidRPr="00845B89">
        <w:rPr>
          <w:rFonts w:ascii="Arial" w:hAnsi="Arial" w:cs="Arial"/>
          <w:sz w:val="23"/>
          <w:szCs w:val="23"/>
        </w:rPr>
        <w:t xml:space="preserve">.  There has been recent comment in the media from former students who attended their </w:t>
      </w:r>
      <w:r w:rsidR="000A0AD8" w:rsidRPr="00845B89">
        <w:rPr>
          <w:rFonts w:ascii="Arial" w:hAnsi="Arial" w:cs="Arial"/>
          <w:sz w:val="23"/>
          <w:szCs w:val="23"/>
        </w:rPr>
        <w:t>local school</w:t>
      </w:r>
      <w:r w:rsidRPr="00845B89">
        <w:rPr>
          <w:rFonts w:ascii="Arial" w:hAnsi="Arial" w:cs="Arial"/>
          <w:sz w:val="23"/>
          <w:szCs w:val="23"/>
        </w:rPr>
        <w:t xml:space="preserve"> which has gone into decline, lamenting the change, where there used to be a good, solid mix of students and success </w:t>
      </w:r>
      <w:r w:rsidRPr="00845B89">
        <w:rPr>
          <w:rFonts w:ascii="Arial" w:hAnsi="Arial" w:cs="Arial"/>
          <w:sz w:val="23"/>
          <w:szCs w:val="23"/>
        </w:rPr>
        <w:lastRenderedPageBreak/>
        <w:t xml:space="preserve">was by and large achieved by all who attended. </w:t>
      </w:r>
      <w:r w:rsidR="00F6441A">
        <w:rPr>
          <w:rFonts w:ascii="Arial" w:hAnsi="Arial" w:cs="Arial"/>
          <w:sz w:val="23"/>
          <w:szCs w:val="23"/>
        </w:rPr>
        <w:t xml:space="preserve"> </w:t>
      </w:r>
      <w:r w:rsidRPr="00845B89">
        <w:rPr>
          <w:rFonts w:ascii="Arial" w:hAnsi="Arial" w:cs="Arial"/>
          <w:sz w:val="23"/>
          <w:szCs w:val="23"/>
        </w:rPr>
        <w:t xml:space="preserve">The concept of the neighbourhood, local school as a first choice needs to be advocated </w:t>
      </w:r>
      <w:r w:rsidR="009E1F42" w:rsidRPr="00845B89">
        <w:rPr>
          <w:rFonts w:ascii="Arial" w:hAnsi="Arial" w:cs="Arial"/>
          <w:sz w:val="23"/>
          <w:szCs w:val="23"/>
        </w:rPr>
        <w:t xml:space="preserve">more </w:t>
      </w:r>
      <w:r w:rsidRPr="00845B89">
        <w:rPr>
          <w:rFonts w:ascii="Arial" w:hAnsi="Arial" w:cs="Arial"/>
          <w:sz w:val="23"/>
          <w:szCs w:val="23"/>
        </w:rPr>
        <w:t>strongly.</w:t>
      </w:r>
    </w:p>
    <w:p w:rsidR="00B976E7" w:rsidRPr="00845B89" w:rsidRDefault="00B976E7" w:rsidP="00B976E7">
      <w:pPr>
        <w:spacing w:after="0" w:line="240" w:lineRule="auto"/>
        <w:ind w:left="1134"/>
        <w:jc w:val="both"/>
        <w:rPr>
          <w:rFonts w:ascii="Arial" w:hAnsi="Arial" w:cs="Arial"/>
          <w:sz w:val="23"/>
          <w:szCs w:val="23"/>
        </w:rPr>
      </w:pPr>
    </w:p>
    <w:p w:rsidR="0098277A" w:rsidRPr="00845B89" w:rsidRDefault="0098277A" w:rsidP="00B976E7">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8.2</w:t>
      </w:r>
      <w:r w:rsidRPr="00845B89">
        <w:rPr>
          <w:rFonts w:ascii="Arial" w:hAnsi="Arial" w:cs="Arial"/>
          <w:b/>
          <w:sz w:val="23"/>
          <w:szCs w:val="23"/>
        </w:rPr>
        <w:tab/>
        <w:t>Educational apartheid</w:t>
      </w:r>
    </w:p>
    <w:p w:rsidR="000E1DC2" w:rsidRDefault="000E1DC2" w:rsidP="000E1DC2">
      <w:pPr>
        <w:spacing w:after="0" w:line="240" w:lineRule="auto"/>
        <w:ind w:left="1134"/>
        <w:jc w:val="both"/>
        <w:rPr>
          <w:rFonts w:ascii="Arial" w:hAnsi="Arial" w:cs="Arial"/>
          <w:sz w:val="23"/>
          <w:szCs w:val="23"/>
        </w:rPr>
      </w:pPr>
    </w:p>
    <w:p w:rsidR="00D423B5" w:rsidRDefault="00D423B5" w:rsidP="000E1DC2">
      <w:pPr>
        <w:spacing w:after="0" w:line="240" w:lineRule="auto"/>
        <w:ind w:left="1134"/>
        <w:jc w:val="both"/>
        <w:rPr>
          <w:rFonts w:ascii="Arial" w:hAnsi="Arial" w:cs="Arial"/>
          <w:sz w:val="23"/>
          <w:szCs w:val="23"/>
        </w:rPr>
      </w:pPr>
      <w:r w:rsidRPr="00845B89">
        <w:rPr>
          <w:rFonts w:ascii="Arial" w:hAnsi="Arial" w:cs="Arial"/>
          <w:sz w:val="23"/>
          <w:szCs w:val="23"/>
        </w:rPr>
        <w:t>The basic principle in New Zealand education that all children have access to “free</w:t>
      </w:r>
      <w:r w:rsidR="0072535B">
        <w:rPr>
          <w:rFonts w:ascii="Arial" w:hAnsi="Arial" w:cs="Arial"/>
          <w:sz w:val="23"/>
          <w:szCs w:val="23"/>
        </w:rPr>
        <w:t>”</w:t>
      </w:r>
      <w:r w:rsidRPr="00845B89">
        <w:rPr>
          <w:rFonts w:ascii="Arial" w:hAnsi="Arial" w:cs="Arial"/>
          <w:sz w:val="23"/>
          <w:szCs w:val="23"/>
        </w:rPr>
        <w:t xml:space="preserve"> public schools where one is as good as another</w:t>
      </w:r>
      <w:r w:rsidR="00F60516">
        <w:rPr>
          <w:rFonts w:ascii="Arial" w:hAnsi="Arial" w:cs="Arial"/>
          <w:sz w:val="23"/>
          <w:szCs w:val="23"/>
        </w:rPr>
        <w:t>,</w:t>
      </w:r>
      <w:r w:rsidRPr="00845B89">
        <w:rPr>
          <w:rFonts w:ascii="Arial" w:hAnsi="Arial" w:cs="Arial"/>
          <w:sz w:val="23"/>
          <w:szCs w:val="23"/>
        </w:rPr>
        <w:t xml:space="preserve"> is under serious threat. </w:t>
      </w:r>
      <w:r w:rsidR="00F6441A">
        <w:rPr>
          <w:rFonts w:ascii="Arial" w:hAnsi="Arial" w:cs="Arial"/>
          <w:sz w:val="23"/>
          <w:szCs w:val="23"/>
        </w:rPr>
        <w:t xml:space="preserve"> </w:t>
      </w:r>
      <w:r w:rsidRPr="00845B89">
        <w:rPr>
          <w:rFonts w:ascii="Arial" w:hAnsi="Arial" w:cs="Arial"/>
          <w:sz w:val="23"/>
          <w:szCs w:val="23"/>
        </w:rPr>
        <w:t>Zoni</w:t>
      </w:r>
      <w:r w:rsidR="00F60516">
        <w:rPr>
          <w:rFonts w:ascii="Arial" w:hAnsi="Arial" w:cs="Arial"/>
          <w:sz w:val="23"/>
          <w:szCs w:val="23"/>
        </w:rPr>
        <w:t xml:space="preserve">ng in its current form gives students the theoretical </w:t>
      </w:r>
      <w:r w:rsidRPr="00845B89">
        <w:rPr>
          <w:rFonts w:ascii="Arial" w:hAnsi="Arial" w:cs="Arial"/>
          <w:sz w:val="23"/>
          <w:szCs w:val="23"/>
        </w:rPr>
        <w:t>ri</w:t>
      </w:r>
      <w:r w:rsidR="00F60516">
        <w:rPr>
          <w:rFonts w:ascii="Arial" w:hAnsi="Arial" w:cs="Arial"/>
          <w:sz w:val="23"/>
          <w:szCs w:val="23"/>
        </w:rPr>
        <w:t>ght to go to their local school</w:t>
      </w:r>
      <w:r w:rsidRPr="00845B89">
        <w:rPr>
          <w:rFonts w:ascii="Arial" w:hAnsi="Arial" w:cs="Arial"/>
          <w:sz w:val="23"/>
          <w:szCs w:val="23"/>
        </w:rPr>
        <w:t xml:space="preserve"> but popularity and high student numbers at some schools do not necessarily allow that ideal.</w:t>
      </w:r>
      <w:r w:rsidR="00F6441A">
        <w:rPr>
          <w:rFonts w:ascii="Arial" w:hAnsi="Arial" w:cs="Arial"/>
          <w:sz w:val="23"/>
          <w:szCs w:val="23"/>
        </w:rPr>
        <w:t xml:space="preserve"> </w:t>
      </w:r>
      <w:r w:rsidRPr="00845B89">
        <w:rPr>
          <w:rFonts w:ascii="Arial" w:hAnsi="Arial" w:cs="Arial"/>
          <w:sz w:val="23"/>
          <w:szCs w:val="23"/>
        </w:rPr>
        <w:t xml:space="preserve"> There is </w:t>
      </w:r>
      <w:r w:rsidR="00F60516">
        <w:rPr>
          <w:rFonts w:ascii="Arial" w:hAnsi="Arial" w:cs="Arial"/>
          <w:sz w:val="23"/>
          <w:szCs w:val="23"/>
        </w:rPr>
        <w:t>some evidence</w:t>
      </w:r>
      <w:r w:rsidR="00CF54C7">
        <w:rPr>
          <w:rStyle w:val="FootnoteReference"/>
          <w:rFonts w:ascii="Arial" w:hAnsi="Arial" w:cs="Arial"/>
          <w:sz w:val="23"/>
          <w:szCs w:val="23"/>
        </w:rPr>
        <w:footnoteReference w:id="18"/>
      </w:r>
      <w:r w:rsidRPr="00845B89">
        <w:rPr>
          <w:rFonts w:ascii="Arial" w:hAnsi="Arial" w:cs="Arial"/>
          <w:sz w:val="23"/>
          <w:szCs w:val="23"/>
        </w:rPr>
        <w:t xml:space="preserve"> </w:t>
      </w:r>
      <w:r w:rsidR="00F60516">
        <w:rPr>
          <w:rFonts w:ascii="Arial" w:hAnsi="Arial" w:cs="Arial"/>
          <w:sz w:val="23"/>
          <w:szCs w:val="23"/>
        </w:rPr>
        <w:t>of growing segregation and</w:t>
      </w:r>
      <w:r w:rsidRPr="00845B89">
        <w:rPr>
          <w:rFonts w:ascii="Arial" w:hAnsi="Arial" w:cs="Arial"/>
          <w:sz w:val="23"/>
          <w:szCs w:val="23"/>
        </w:rPr>
        <w:t xml:space="preserve"> polarisation as schools</w:t>
      </w:r>
      <w:r w:rsidR="00113DDF">
        <w:rPr>
          <w:rFonts w:ascii="Arial" w:hAnsi="Arial" w:cs="Arial"/>
          <w:sz w:val="23"/>
          <w:szCs w:val="23"/>
        </w:rPr>
        <w:t>,</w:t>
      </w:r>
      <w:r w:rsidRPr="00845B89">
        <w:rPr>
          <w:rFonts w:ascii="Arial" w:hAnsi="Arial" w:cs="Arial"/>
          <w:sz w:val="23"/>
          <w:szCs w:val="23"/>
        </w:rPr>
        <w:t xml:space="preserve"> in a downward spiral</w:t>
      </w:r>
      <w:r w:rsidR="00113DDF">
        <w:rPr>
          <w:rFonts w:ascii="Arial" w:hAnsi="Arial" w:cs="Arial"/>
          <w:sz w:val="23"/>
          <w:szCs w:val="23"/>
        </w:rPr>
        <w:t>,</w:t>
      </w:r>
      <w:r w:rsidRPr="00845B89">
        <w:rPr>
          <w:rFonts w:ascii="Arial" w:hAnsi="Arial" w:cs="Arial"/>
          <w:sz w:val="23"/>
          <w:szCs w:val="23"/>
        </w:rPr>
        <w:t xml:space="preserve"> lose students </w:t>
      </w:r>
      <w:r w:rsidR="00F60516">
        <w:rPr>
          <w:rFonts w:ascii="Arial" w:hAnsi="Arial" w:cs="Arial"/>
          <w:sz w:val="23"/>
          <w:szCs w:val="23"/>
        </w:rPr>
        <w:t xml:space="preserve">and </w:t>
      </w:r>
      <w:r w:rsidR="00F60516" w:rsidRPr="00845B89">
        <w:rPr>
          <w:rFonts w:ascii="Arial" w:hAnsi="Arial" w:cs="Arial"/>
          <w:sz w:val="23"/>
          <w:szCs w:val="23"/>
        </w:rPr>
        <w:t xml:space="preserve">funding </w:t>
      </w:r>
      <w:r w:rsidR="00F60516">
        <w:rPr>
          <w:rFonts w:ascii="Arial" w:hAnsi="Arial" w:cs="Arial"/>
          <w:sz w:val="23"/>
          <w:szCs w:val="23"/>
        </w:rPr>
        <w:t>as well-</w:t>
      </w:r>
      <w:r w:rsidRPr="00845B89">
        <w:rPr>
          <w:rFonts w:ascii="Arial" w:hAnsi="Arial" w:cs="Arial"/>
          <w:sz w:val="23"/>
          <w:szCs w:val="23"/>
        </w:rPr>
        <w:t>off families to other schools outside the local area</w:t>
      </w:r>
      <w:r w:rsidR="00F60516">
        <w:rPr>
          <w:rFonts w:ascii="Arial" w:hAnsi="Arial" w:cs="Arial"/>
          <w:sz w:val="23"/>
          <w:szCs w:val="23"/>
        </w:rPr>
        <w:t>.</w:t>
      </w:r>
      <w:r w:rsidRPr="00845B89">
        <w:rPr>
          <w:rFonts w:ascii="Arial" w:hAnsi="Arial" w:cs="Arial"/>
          <w:sz w:val="23"/>
          <w:szCs w:val="23"/>
        </w:rPr>
        <w:t xml:space="preserve"> </w:t>
      </w:r>
      <w:r w:rsidR="00F6441A">
        <w:rPr>
          <w:rFonts w:ascii="Arial" w:hAnsi="Arial" w:cs="Arial"/>
          <w:sz w:val="23"/>
          <w:szCs w:val="23"/>
        </w:rPr>
        <w:t xml:space="preserve"> </w:t>
      </w:r>
      <w:r w:rsidRPr="00845B89">
        <w:rPr>
          <w:rFonts w:ascii="Arial" w:hAnsi="Arial" w:cs="Arial"/>
          <w:sz w:val="23"/>
          <w:szCs w:val="23"/>
        </w:rPr>
        <w:t xml:space="preserve">Discrimination in enrolment practices and </w:t>
      </w:r>
      <w:r w:rsidR="00352A15">
        <w:rPr>
          <w:rFonts w:ascii="Arial" w:hAnsi="Arial" w:cs="Arial"/>
          <w:sz w:val="23"/>
          <w:szCs w:val="23"/>
        </w:rPr>
        <w:t xml:space="preserve">fudging </w:t>
      </w:r>
      <w:r w:rsidRPr="00845B89">
        <w:rPr>
          <w:rFonts w:ascii="Arial" w:hAnsi="Arial" w:cs="Arial"/>
          <w:sz w:val="23"/>
          <w:szCs w:val="23"/>
        </w:rPr>
        <w:t>of zone boundaries is difficult to prove, but there is some evidence which suggests that M</w:t>
      </w:r>
      <w:r w:rsidR="00113DDF">
        <w:rPr>
          <w:rFonts w:ascii="Arial" w:hAnsi="Arial" w:cs="Arial"/>
          <w:sz w:val="23"/>
          <w:szCs w:val="23"/>
        </w:rPr>
        <w:t>ā</w:t>
      </w:r>
      <w:r w:rsidRPr="00845B89">
        <w:rPr>
          <w:rFonts w:ascii="Arial" w:hAnsi="Arial" w:cs="Arial"/>
          <w:sz w:val="23"/>
          <w:szCs w:val="23"/>
        </w:rPr>
        <w:t xml:space="preserve">ori and Pacific Island students are less likely to be accepted in an </w:t>
      </w:r>
      <w:r w:rsidR="00352A15" w:rsidRPr="004A4B09">
        <w:rPr>
          <w:rFonts w:ascii="Arial" w:hAnsi="Arial" w:cs="Arial"/>
          <w:sz w:val="23"/>
          <w:szCs w:val="23"/>
        </w:rPr>
        <w:t>out-of-zone</w:t>
      </w:r>
      <w:r w:rsidRPr="00845B89">
        <w:rPr>
          <w:rFonts w:ascii="Arial" w:hAnsi="Arial" w:cs="Arial"/>
          <w:sz w:val="23"/>
          <w:szCs w:val="23"/>
        </w:rPr>
        <w:t xml:space="preserve"> enrolment, unless they </w:t>
      </w:r>
      <w:r w:rsidR="0050290F">
        <w:rPr>
          <w:rFonts w:ascii="Arial" w:hAnsi="Arial" w:cs="Arial"/>
          <w:sz w:val="23"/>
          <w:szCs w:val="23"/>
        </w:rPr>
        <w:t>have</w:t>
      </w:r>
      <w:r w:rsidR="0050290F" w:rsidRPr="00845B89">
        <w:rPr>
          <w:rFonts w:ascii="Arial" w:hAnsi="Arial" w:cs="Arial"/>
          <w:sz w:val="23"/>
          <w:szCs w:val="23"/>
        </w:rPr>
        <w:t xml:space="preserve"> </w:t>
      </w:r>
      <w:r w:rsidRPr="00845B89">
        <w:rPr>
          <w:rFonts w:ascii="Arial" w:hAnsi="Arial" w:cs="Arial"/>
          <w:sz w:val="23"/>
          <w:szCs w:val="23"/>
        </w:rPr>
        <w:t xml:space="preserve">a particular strength, such as in sport, where a scholarship could be offered. </w:t>
      </w:r>
      <w:r w:rsidR="00F6441A">
        <w:rPr>
          <w:rFonts w:ascii="Arial" w:hAnsi="Arial" w:cs="Arial"/>
          <w:sz w:val="23"/>
          <w:szCs w:val="23"/>
        </w:rPr>
        <w:t xml:space="preserve"> </w:t>
      </w:r>
      <w:r w:rsidRPr="00845B89">
        <w:rPr>
          <w:rFonts w:ascii="Arial" w:hAnsi="Arial" w:cs="Arial"/>
          <w:sz w:val="23"/>
          <w:szCs w:val="23"/>
        </w:rPr>
        <w:t>Poorer families are also les</w:t>
      </w:r>
      <w:r w:rsidR="00CF54C7">
        <w:rPr>
          <w:rFonts w:ascii="Arial" w:hAnsi="Arial" w:cs="Arial"/>
          <w:sz w:val="23"/>
          <w:szCs w:val="23"/>
        </w:rPr>
        <w:t xml:space="preserve">s likely to apply for an </w:t>
      </w:r>
      <w:r w:rsidR="00CF54C7" w:rsidRPr="004A4B09">
        <w:rPr>
          <w:rFonts w:ascii="Arial" w:hAnsi="Arial" w:cs="Arial"/>
          <w:sz w:val="23"/>
          <w:szCs w:val="23"/>
        </w:rPr>
        <w:t>out-of-</w:t>
      </w:r>
      <w:r w:rsidRPr="004A4B09">
        <w:rPr>
          <w:rFonts w:ascii="Arial" w:hAnsi="Arial" w:cs="Arial"/>
          <w:sz w:val="23"/>
          <w:szCs w:val="23"/>
        </w:rPr>
        <w:t>zone</w:t>
      </w:r>
      <w:r w:rsidRPr="00845B89">
        <w:rPr>
          <w:rFonts w:ascii="Arial" w:hAnsi="Arial" w:cs="Arial"/>
          <w:sz w:val="23"/>
          <w:szCs w:val="23"/>
        </w:rPr>
        <w:t xml:space="preserve"> enrolment, as the costs of attending a distant school may be too much.</w:t>
      </w:r>
    </w:p>
    <w:p w:rsidR="000E1DC2" w:rsidRDefault="000E1DC2" w:rsidP="000E1DC2">
      <w:pPr>
        <w:spacing w:after="0" w:line="240" w:lineRule="auto"/>
        <w:ind w:left="1134"/>
        <w:jc w:val="both"/>
        <w:rPr>
          <w:rFonts w:ascii="Arial" w:hAnsi="Arial" w:cs="Arial"/>
          <w:sz w:val="23"/>
          <w:szCs w:val="23"/>
        </w:rPr>
      </w:pPr>
    </w:p>
    <w:p w:rsidR="0098277A" w:rsidRPr="000E1DC2" w:rsidRDefault="0098277A" w:rsidP="000E1DC2">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8.3</w:t>
      </w:r>
      <w:r w:rsidRPr="00845B89">
        <w:rPr>
          <w:rFonts w:ascii="Arial" w:hAnsi="Arial" w:cs="Arial"/>
          <w:b/>
          <w:sz w:val="23"/>
          <w:szCs w:val="23"/>
        </w:rPr>
        <w:tab/>
        <w:t>The pernicious effect of real estate advertising</w:t>
      </w:r>
    </w:p>
    <w:p w:rsidR="000E1DC2" w:rsidRDefault="000E1DC2" w:rsidP="000E1DC2">
      <w:pPr>
        <w:spacing w:after="0" w:line="240" w:lineRule="auto"/>
        <w:ind w:left="1134"/>
        <w:jc w:val="both"/>
        <w:rPr>
          <w:rFonts w:ascii="Arial" w:hAnsi="Arial" w:cs="Arial"/>
          <w:sz w:val="23"/>
          <w:szCs w:val="23"/>
        </w:rPr>
      </w:pPr>
    </w:p>
    <w:p w:rsidR="0098277A" w:rsidRDefault="0098277A" w:rsidP="000E1DC2">
      <w:pPr>
        <w:spacing w:after="0" w:line="240" w:lineRule="auto"/>
        <w:ind w:left="1134"/>
        <w:jc w:val="both"/>
        <w:rPr>
          <w:rFonts w:ascii="Arial" w:hAnsi="Arial" w:cs="Arial"/>
          <w:sz w:val="23"/>
          <w:szCs w:val="23"/>
        </w:rPr>
      </w:pPr>
      <w:r w:rsidRPr="00845B89">
        <w:rPr>
          <w:rFonts w:ascii="Arial" w:hAnsi="Arial" w:cs="Arial"/>
          <w:sz w:val="23"/>
          <w:szCs w:val="23"/>
        </w:rPr>
        <w:t>Where</w:t>
      </w:r>
      <w:r w:rsidR="001A77C1" w:rsidRPr="00845B89">
        <w:rPr>
          <w:rFonts w:ascii="Arial" w:hAnsi="Arial" w:cs="Arial"/>
          <w:sz w:val="23"/>
          <w:szCs w:val="23"/>
        </w:rPr>
        <w:t xml:space="preserve"> a school is growing, shrinking the zone will also not work, as current house prices and marketing by </w:t>
      </w:r>
      <w:r w:rsidR="00F47F25" w:rsidRPr="00845B89">
        <w:rPr>
          <w:rFonts w:ascii="Arial" w:hAnsi="Arial" w:cs="Arial"/>
          <w:sz w:val="23"/>
          <w:szCs w:val="23"/>
        </w:rPr>
        <w:t>r</w:t>
      </w:r>
      <w:r w:rsidR="001A77C1" w:rsidRPr="00845B89">
        <w:rPr>
          <w:rFonts w:ascii="Arial" w:hAnsi="Arial" w:cs="Arial"/>
          <w:sz w:val="23"/>
          <w:szCs w:val="23"/>
        </w:rPr>
        <w:t xml:space="preserve">eal </w:t>
      </w:r>
      <w:r w:rsidR="00F47F25" w:rsidRPr="00845B89">
        <w:rPr>
          <w:rFonts w:ascii="Arial" w:hAnsi="Arial" w:cs="Arial"/>
          <w:sz w:val="23"/>
          <w:szCs w:val="23"/>
        </w:rPr>
        <w:t>e</w:t>
      </w:r>
      <w:r w:rsidR="009E1F42" w:rsidRPr="00845B89">
        <w:rPr>
          <w:rFonts w:ascii="Arial" w:hAnsi="Arial" w:cs="Arial"/>
          <w:sz w:val="23"/>
          <w:szCs w:val="23"/>
        </w:rPr>
        <w:t>stat</w:t>
      </w:r>
      <w:r w:rsidR="00352A15">
        <w:rPr>
          <w:rFonts w:ascii="Arial" w:hAnsi="Arial" w:cs="Arial"/>
          <w:sz w:val="23"/>
          <w:szCs w:val="23"/>
        </w:rPr>
        <w:t xml:space="preserve">e </w:t>
      </w:r>
      <w:proofErr w:type="gramStart"/>
      <w:r w:rsidR="00352A15">
        <w:rPr>
          <w:rFonts w:ascii="Arial" w:hAnsi="Arial" w:cs="Arial"/>
          <w:sz w:val="23"/>
          <w:szCs w:val="23"/>
        </w:rPr>
        <w:t>firms</w:t>
      </w:r>
      <w:proofErr w:type="gramEnd"/>
      <w:r w:rsidR="00352A15">
        <w:rPr>
          <w:rFonts w:ascii="Arial" w:hAnsi="Arial" w:cs="Arial"/>
          <w:sz w:val="23"/>
          <w:szCs w:val="23"/>
        </w:rPr>
        <w:t xml:space="preserve"> prey on family anxiety about buying in a</w:t>
      </w:r>
      <w:r w:rsidR="009E1F42" w:rsidRPr="00845B89">
        <w:rPr>
          <w:rFonts w:ascii="Arial" w:hAnsi="Arial" w:cs="Arial"/>
          <w:sz w:val="23"/>
          <w:szCs w:val="23"/>
        </w:rPr>
        <w:t xml:space="preserve"> </w:t>
      </w:r>
      <w:r w:rsidR="001A77C1" w:rsidRPr="00845B89">
        <w:rPr>
          <w:rFonts w:ascii="Arial" w:hAnsi="Arial" w:cs="Arial"/>
          <w:sz w:val="23"/>
          <w:szCs w:val="23"/>
        </w:rPr>
        <w:t>particular zone.</w:t>
      </w:r>
      <w:r w:rsidR="00F6441A">
        <w:rPr>
          <w:rFonts w:ascii="Arial" w:hAnsi="Arial" w:cs="Arial"/>
          <w:sz w:val="23"/>
          <w:szCs w:val="23"/>
        </w:rPr>
        <w:t xml:space="preserve"> </w:t>
      </w:r>
      <w:r w:rsidR="001A77C1" w:rsidRPr="00845B89">
        <w:rPr>
          <w:rFonts w:ascii="Arial" w:hAnsi="Arial" w:cs="Arial"/>
          <w:sz w:val="23"/>
          <w:szCs w:val="23"/>
        </w:rPr>
        <w:t xml:space="preserve"> </w:t>
      </w:r>
      <w:r w:rsidR="00113DDF">
        <w:rPr>
          <w:rFonts w:ascii="Arial" w:hAnsi="Arial" w:cs="Arial"/>
          <w:sz w:val="23"/>
          <w:szCs w:val="23"/>
        </w:rPr>
        <w:t>I</w:t>
      </w:r>
      <w:r w:rsidR="001A77C1" w:rsidRPr="00845B89">
        <w:rPr>
          <w:rFonts w:ascii="Arial" w:hAnsi="Arial" w:cs="Arial"/>
          <w:sz w:val="23"/>
          <w:szCs w:val="23"/>
        </w:rPr>
        <w:t xml:space="preserve">nfill housing and higher density accommodation can </w:t>
      </w:r>
      <w:r w:rsidR="00113DDF">
        <w:rPr>
          <w:rFonts w:ascii="Arial" w:hAnsi="Arial" w:cs="Arial"/>
          <w:sz w:val="23"/>
          <w:szCs w:val="23"/>
        </w:rPr>
        <w:t xml:space="preserve">also </w:t>
      </w:r>
      <w:r w:rsidR="001A77C1" w:rsidRPr="00845B89">
        <w:rPr>
          <w:rFonts w:ascii="Arial" w:hAnsi="Arial" w:cs="Arial"/>
          <w:sz w:val="23"/>
          <w:szCs w:val="23"/>
        </w:rPr>
        <w:t xml:space="preserve">see a rapid rise in the population in particular areas. </w:t>
      </w:r>
      <w:r w:rsidR="00F6441A">
        <w:rPr>
          <w:rFonts w:ascii="Arial" w:hAnsi="Arial" w:cs="Arial"/>
          <w:sz w:val="23"/>
          <w:szCs w:val="23"/>
        </w:rPr>
        <w:t xml:space="preserve"> </w:t>
      </w:r>
      <w:r w:rsidR="001A77C1" w:rsidRPr="00845B89">
        <w:rPr>
          <w:rFonts w:ascii="Arial" w:hAnsi="Arial" w:cs="Arial"/>
          <w:sz w:val="23"/>
          <w:szCs w:val="23"/>
        </w:rPr>
        <w:t>The former principal of Auckland Grammar School, John Morris,</w:t>
      </w:r>
      <w:r w:rsidR="00245AD1">
        <w:rPr>
          <w:rStyle w:val="FootnoteReference"/>
          <w:rFonts w:ascii="Arial" w:hAnsi="Arial" w:cs="Arial"/>
          <w:sz w:val="23"/>
          <w:szCs w:val="23"/>
        </w:rPr>
        <w:footnoteReference w:id="19"/>
      </w:r>
      <w:r w:rsidR="001A77C1" w:rsidRPr="00845B89">
        <w:rPr>
          <w:rFonts w:ascii="Arial" w:hAnsi="Arial" w:cs="Arial"/>
          <w:sz w:val="23"/>
          <w:szCs w:val="23"/>
        </w:rPr>
        <w:t xml:space="preserve"> commented in 2006 that he saw equit</w:t>
      </w:r>
      <w:r w:rsidR="000A0AD8" w:rsidRPr="00845B89">
        <w:rPr>
          <w:rFonts w:ascii="Arial" w:hAnsi="Arial" w:cs="Arial"/>
          <w:sz w:val="23"/>
          <w:szCs w:val="23"/>
        </w:rPr>
        <w:t xml:space="preserve">y under the notion of choice. </w:t>
      </w:r>
      <w:r w:rsidR="00F6441A">
        <w:rPr>
          <w:rFonts w:ascii="Arial" w:hAnsi="Arial" w:cs="Arial"/>
          <w:sz w:val="23"/>
          <w:szCs w:val="23"/>
        </w:rPr>
        <w:t xml:space="preserve"> </w:t>
      </w:r>
      <w:r w:rsidR="000A0AD8" w:rsidRPr="00845B89">
        <w:rPr>
          <w:rFonts w:ascii="Arial" w:hAnsi="Arial" w:cs="Arial"/>
          <w:sz w:val="23"/>
          <w:szCs w:val="23"/>
        </w:rPr>
        <w:t>“</w:t>
      </w:r>
      <w:r w:rsidR="001A77C1" w:rsidRPr="00845B89">
        <w:rPr>
          <w:rFonts w:ascii="Arial" w:hAnsi="Arial" w:cs="Arial"/>
          <w:sz w:val="23"/>
          <w:szCs w:val="23"/>
        </w:rPr>
        <w:t xml:space="preserve">Zoning only gives students the privilege of attending a particular popular school to those </w:t>
      </w:r>
      <w:r w:rsidR="000A0AD8" w:rsidRPr="00845B89">
        <w:rPr>
          <w:rFonts w:ascii="Arial" w:hAnsi="Arial" w:cs="Arial"/>
          <w:sz w:val="23"/>
          <w:szCs w:val="23"/>
        </w:rPr>
        <w:t>whose parents</w:t>
      </w:r>
      <w:r w:rsidR="001A77C1" w:rsidRPr="00845B89">
        <w:rPr>
          <w:rFonts w:ascii="Arial" w:hAnsi="Arial" w:cs="Arial"/>
          <w:sz w:val="23"/>
          <w:szCs w:val="23"/>
        </w:rPr>
        <w:t xml:space="preserve"> can afford housing in the local area. </w:t>
      </w:r>
      <w:r w:rsidR="00F6441A">
        <w:rPr>
          <w:rFonts w:ascii="Arial" w:hAnsi="Arial" w:cs="Arial"/>
          <w:sz w:val="23"/>
          <w:szCs w:val="23"/>
        </w:rPr>
        <w:t xml:space="preserve"> </w:t>
      </w:r>
      <w:r w:rsidR="001A77C1" w:rsidRPr="00845B89">
        <w:rPr>
          <w:rFonts w:ascii="Arial" w:hAnsi="Arial" w:cs="Arial"/>
          <w:sz w:val="23"/>
          <w:szCs w:val="23"/>
        </w:rPr>
        <w:t>Children from poor and ethnic minority groups should have a chance to break the iron cage of zoning</w:t>
      </w:r>
      <w:r w:rsidRPr="00845B89">
        <w:rPr>
          <w:rFonts w:ascii="Arial" w:hAnsi="Arial" w:cs="Arial"/>
          <w:sz w:val="23"/>
          <w:szCs w:val="23"/>
        </w:rPr>
        <w:t>.”  Unfortunately the evidence as referenced in this pape</w:t>
      </w:r>
      <w:r w:rsidR="00F6441A">
        <w:rPr>
          <w:rFonts w:ascii="Arial" w:hAnsi="Arial" w:cs="Arial"/>
          <w:sz w:val="23"/>
          <w:szCs w:val="23"/>
        </w:rPr>
        <w:t>r does not bear out his claim.</w:t>
      </w:r>
    </w:p>
    <w:p w:rsidR="000E1DC2" w:rsidRPr="00845B89" w:rsidRDefault="000E1DC2" w:rsidP="000E1DC2">
      <w:pPr>
        <w:spacing w:after="0" w:line="240" w:lineRule="auto"/>
        <w:ind w:left="1134"/>
        <w:jc w:val="both"/>
        <w:rPr>
          <w:rFonts w:ascii="Arial" w:hAnsi="Arial" w:cs="Arial"/>
          <w:sz w:val="23"/>
          <w:szCs w:val="23"/>
        </w:rPr>
      </w:pPr>
    </w:p>
    <w:p w:rsidR="0098277A" w:rsidRDefault="0098277A" w:rsidP="000E1DC2">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8.4</w:t>
      </w:r>
      <w:r w:rsidRPr="00845B89">
        <w:rPr>
          <w:rFonts w:ascii="Arial" w:hAnsi="Arial" w:cs="Arial"/>
          <w:b/>
          <w:sz w:val="23"/>
          <w:szCs w:val="23"/>
        </w:rPr>
        <w:tab/>
        <w:t>Is the process reversible?</w:t>
      </w:r>
    </w:p>
    <w:p w:rsidR="00352A15" w:rsidRPr="00F6441A" w:rsidRDefault="00352A15" w:rsidP="000E1DC2">
      <w:pPr>
        <w:tabs>
          <w:tab w:val="left" w:pos="567"/>
          <w:tab w:val="left" w:pos="1134"/>
        </w:tabs>
        <w:spacing w:after="0" w:line="240" w:lineRule="auto"/>
        <w:ind w:left="567"/>
        <w:rPr>
          <w:rFonts w:ascii="Arial" w:hAnsi="Arial" w:cs="Arial"/>
          <w:sz w:val="23"/>
          <w:szCs w:val="23"/>
        </w:rPr>
      </w:pPr>
    </w:p>
    <w:p w:rsidR="001A77C1" w:rsidRDefault="001A77C1" w:rsidP="000E1DC2">
      <w:pPr>
        <w:spacing w:after="0" w:line="240" w:lineRule="auto"/>
        <w:ind w:left="1134"/>
        <w:jc w:val="both"/>
        <w:rPr>
          <w:rFonts w:ascii="Arial" w:hAnsi="Arial" w:cs="Arial"/>
          <w:sz w:val="23"/>
          <w:szCs w:val="23"/>
        </w:rPr>
      </w:pPr>
      <w:r w:rsidRPr="00845B89">
        <w:rPr>
          <w:rFonts w:ascii="Arial" w:hAnsi="Arial" w:cs="Arial"/>
          <w:sz w:val="23"/>
          <w:szCs w:val="23"/>
        </w:rPr>
        <w:t xml:space="preserve">The question is – while the ideal would be to have diversity, with perhaps an expanding school having a particular quota to </w:t>
      </w:r>
      <w:r w:rsidR="00581FB9">
        <w:rPr>
          <w:rFonts w:ascii="Arial" w:hAnsi="Arial" w:cs="Arial"/>
          <w:sz w:val="23"/>
          <w:szCs w:val="23"/>
        </w:rPr>
        <w:t>facilitate</w:t>
      </w:r>
      <w:r w:rsidR="00581FB9" w:rsidRPr="00845B89">
        <w:rPr>
          <w:rFonts w:ascii="Arial" w:hAnsi="Arial" w:cs="Arial"/>
          <w:sz w:val="23"/>
          <w:szCs w:val="23"/>
        </w:rPr>
        <w:t xml:space="preserve"> </w:t>
      </w:r>
      <w:r w:rsidRPr="00845B89">
        <w:rPr>
          <w:rFonts w:ascii="Arial" w:hAnsi="Arial" w:cs="Arial"/>
          <w:sz w:val="23"/>
          <w:szCs w:val="23"/>
        </w:rPr>
        <w:t xml:space="preserve">a </w:t>
      </w:r>
      <w:r w:rsidR="009E1F42" w:rsidRPr="00845B89">
        <w:rPr>
          <w:rFonts w:ascii="Arial" w:hAnsi="Arial" w:cs="Arial"/>
          <w:sz w:val="23"/>
          <w:szCs w:val="23"/>
        </w:rPr>
        <w:t>cross section of society in its</w:t>
      </w:r>
      <w:r w:rsidRPr="00845B89">
        <w:rPr>
          <w:rFonts w:ascii="Arial" w:hAnsi="Arial" w:cs="Arial"/>
          <w:sz w:val="23"/>
          <w:szCs w:val="23"/>
        </w:rPr>
        <w:t xml:space="preserve"> students, would it actually happen</w:t>
      </w:r>
      <w:r w:rsidR="0098277A" w:rsidRPr="00845B89">
        <w:rPr>
          <w:rFonts w:ascii="Arial" w:hAnsi="Arial" w:cs="Arial"/>
          <w:sz w:val="23"/>
          <w:szCs w:val="23"/>
        </w:rPr>
        <w:t>?</w:t>
      </w:r>
      <w:r w:rsidR="003F58FE" w:rsidRPr="00845B89">
        <w:rPr>
          <w:rFonts w:ascii="Arial" w:hAnsi="Arial" w:cs="Arial"/>
          <w:sz w:val="23"/>
          <w:szCs w:val="23"/>
        </w:rPr>
        <w:t xml:space="preserve"> </w:t>
      </w:r>
      <w:r w:rsidR="00425411">
        <w:rPr>
          <w:rFonts w:ascii="Arial" w:hAnsi="Arial" w:cs="Arial"/>
          <w:sz w:val="23"/>
          <w:szCs w:val="23"/>
        </w:rPr>
        <w:t xml:space="preserve"> </w:t>
      </w:r>
      <w:r w:rsidR="003F58FE" w:rsidRPr="00845B89">
        <w:rPr>
          <w:rFonts w:ascii="Arial" w:hAnsi="Arial" w:cs="Arial"/>
          <w:sz w:val="23"/>
          <w:szCs w:val="23"/>
        </w:rPr>
        <w:t>Critics</w:t>
      </w:r>
      <w:r w:rsidRPr="00845B89">
        <w:rPr>
          <w:rFonts w:ascii="Arial" w:hAnsi="Arial" w:cs="Arial"/>
          <w:sz w:val="23"/>
          <w:szCs w:val="23"/>
        </w:rPr>
        <w:t xml:space="preserve"> say this is social engineering and could dilute the quality of the achievemen</w:t>
      </w:r>
      <w:r w:rsidR="000A0AD8" w:rsidRPr="00845B89">
        <w:rPr>
          <w:rFonts w:ascii="Arial" w:hAnsi="Arial" w:cs="Arial"/>
          <w:sz w:val="23"/>
          <w:szCs w:val="23"/>
        </w:rPr>
        <w:t>t levels of a particular school</w:t>
      </w:r>
      <w:r w:rsidR="009E1F42" w:rsidRPr="00845B89">
        <w:rPr>
          <w:rFonts w:ascii="Arial" w:hAnsi="Arial" w:cs="Arial"/>
          <w:sz w:val="23"/>
          <w:szCs w:val="23"/>
        </w:rPr>
        <w:t>.  Certainly, t</w:t>
      </w:r>
      <w:r w:rsidR="000A0AD8" w:rsidRPr="00845B89">
        <w:rPr>
          <w:rFonts w:ascii="Arial" w:hAnsi="Arial" w:cs="Arial"/>
          <w:sz w:val="23"/>
          <w:szCs w:val="23"/>
        </w:rPr>
        <w:t xml:space="preserve">he beneficiaries of the status quo who can send their </w:t>
      </w:r>
      <w:r w:rsidR="009E1F42" w:rsidRPr="00845B89">
        <w:rPr>
          <w:rFonts w:ascii="Arial" w:hAnsi="Arial" w:cs="Arial"/>
          <w:sz w:val="23"/>
          <w:szCs w:val="23"/>
        </w:rPr>
        <w:t>children to well-resourced high-</w:t>
      </w:r>
      <w:proofErr w:type="spellStart"/>
      <w:r w:rsidR="000A0AD8" w:rsidRPr="00845B89">
        <w:rPr>
          <w:rFonts w:ascii="Arial" w:hAnsi="Arial" w:cs="Arial"/>
          <w:sz w:val="23"/>
          <w:szCs w:val="23"/>
        </w:rPr>
        <w:t>decile</w:t>
      </w:r>
      <w:proofErr w:type="spellEnd"/>
      <w:r w:rsidR="000A0AD8" w:rsidRPr="00845B89">
        <w:rPr>
          <w:rFonts w:ascii="Arial" w:hAnsi="Arial" w:cs="Arial"/>
          <w:sz w:val="23"/>
          <w:szCs w:val="23"/>
        </w:rPr>
        <w:t xml:space="preserve"> schools and enjoy the rising real estate values that that privilege provides, are unlikely to support a change to </w:t>
      </w:r>
      <w:r w:rsidR="000A0AD8" w:rsidRPr="00845B89">
        <w:rPr>
          <w:rFonts w:ascii="Arial" w:hAnsi="Arial" w:cs="Arial"/>
          <w:sz w:val="23"/>
          <w:szCs w:val="23"/>
        </w:rPr>
        <w:lastRenderedPageBreak/>
        <w:t>something fairer</w:t>
      </w:r>
      <w:r w:rsidR="009E1F42" w:rsidRPr="00845B89">
        <w:rPr>
          <w:rFonts w:ascii="Arial" w:hAnsi="Arial" w:cs="Arial"/>
          <w:sz w:val="23"/>
          <w:szCs w:val="23"/>
        </w:rPr>
        <w:t xml:space="preserve"> – even if it</w:t>
      </w:r>
      <w:r w:rsidR="000A0AD8" w:rsidRPr="00845B89">
        <w:rPr>
          <w:rFonts w:ascii="Arial" w:hAnsi="Arial" w:cs="Arial"/>
          <w:sz w:val="23"/>
          <w:szCs w:val="23"/>
        </w:rPr>
        <w:t xml:space="preserve"> gives better value to the taxpayer and probably better ed</w:t>
      </w:r>
      <w:r w:rsidR="00425411">
        <w:rPr>
          <w:rFonts w:ascii="Arial" w:hAnsi="Arial" w:cs="Arial"/>
          <w:sz w:val="23"/>
          <w:szCs w:val="23"/>
        </w:rPr>
        <w:t>ucational outcomes nationally.</w:t>
      </w:r>
    </w:p>
    <w:p w:rsidR="000E1DC2" w:rsidRPr="00845B89" w:rsidRDefault="000E1DC2" w:rsidP="000E1DC2">
      <w:pPr>
        <w:spacing w:after="0" w:line="240" w:lineRule="auto"/>
        <w:ind w:left="1134"/>
        <w:jc w:val="both"/>
        <w:rPr>
          <w:rFonts w:ascii="Arial" w:hAnsi="Arial" w:cs="Arial"/>
          <w:sz w:val="23"/>
          <w:szCs w:val="23"/>
        </w:rPr>
      </w:pPr>
    </w:p>
    <w:p w:rsidR="003F58FE" w:rsidRPr="00845B89" w:rsidRDefault="003F58FE" w:rsidP="000E1DC2">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8.5</w:t>
      </w:r>
      <w:r w:rsidRPr="00845B89">
        <w:rPr>
          <w:rFonts w:ascii="Arial" w:hAnsi="Arial" w:cs="Arial"/>
          <w:b/>
          <w:sz w:val="23"/>
          <w:szCs w:val="23"/>
        </w:rPr>
        <w:tab/>
        <w:t>No easy answers</w:t>
      </w:r>
    </w:p>
    <w:p w:rsidR="000E1DC2" w:rsidRDefault="000E1DC2" w:rsidP="000E1DC2">
      <w:pPr>
        <w:spacing w:after="0" w:line="240" w:lineRule="auto"/>
        <w:ind w:left="1134"/>
        <w:jc w:val="both"/>
        <w:rPr>
          <w:rFonts w:ascii="Arial" w:hAnsi="Arial" w:cs="Arial"/>
          <w:sz w:val="23"/>
          <w:szCs w:val="23"/>
        </w:rPr>
      </w:pPr>
    </w:p>
    <w:p w:rsidR="003F58FE" w:rsidRDefault="001A774A" w:rsidP="000E1DC2">
      <w:pPr>
        <w:spacing w:after="0" w:line="240" w:lineRule="auto"/>
        <w:ind w:left="1134"/>
        <w:jc w:val="both"/>
        <w:rPr>
          <w:rFonts w:ascii="Arial" w:hAnsi="Arial" w:cs="Arial"/>
          <w:sz w:val="23"/>
          <w:szCs w:val="23"/>
        </w:rPr>
      </w:pPr>
      <w:r w:rsidRPr="00845B89">
        <w:rPr>
          <w:rFonts w:ascii="Arial" w:hAnsi="Arial" w:cs="Arial"/>
          <w:sz w:val="23"/>
          <w:szCs w:val="23"/>
        </w:rPr>
        <w:t>A hybrid model proposed by John Langley in 2009</w:t>
      </w:r>
      <w:r w:rsidR="00245AD1">
        <w:rPr>
          <w:rStyle w:val="FootnoteReference"/>
          <w:rFonts w:ascii="Arial" w:hAnsi="Arial" w:cs="Arial"/>
          <w:sz w:val="23"/>
          <w:szCs w:val="23"/>
        </w:rPr>
        <w:footnoteReference w:id="20"/>
      </w:r>
      <w:r w:rsidRPr="00845B89">
        <w:rPr>
          <w:rFonts w:ascii="Arial" w:hAnsi="Arial" w:cs="Arial"/>
          <w:sz w:val="23"/>
          <w:szCs w:val="23"/>
        </w:rPr>
        <w:t xml:space="preserve"> may have merit if there is to be a review of the present system. Attendance at the local school would </w:t>
      </w:r>
      <w:r w:rsidR="0050290F">
        <w:rPr>
          <w:rFonts w:ascii="Arial" w:hAnsi="Arial" w:cs="Arial"/>
          <w:sz w:val="23"/>
          <w:szCs w:val="23"/>
        </w:rPr>
        <w:t xml:space="preserve">be </w:t>
      </w:r>
      <w:r w:rsidR="00352A15">
        <w:rPr>
          <w:rFonts w:ascii="Arial" w:hAnsi="Arial" w:cs="Arial"/>
          <w:sz w:val="23"/>
          <w:szCs w:val="23"/>
        </w:rPr>
        <w:t>a</w:t>
      </w:r>
      <w:r w:rsidRPr="00845B89">
        <w:rPr>
          <w:rFonts w:ascii="Arial" w:hAnsi="Arial" w:cs="Arial"/>
          <w:sz w:val="23"/>
          <w:szCs w:val="23"/>
        </w:rPr>
        <w:t xml:space="preserve"> right and the transparency of the ballot </w:t>
      </w:r>
      <w:r w:rsidR="00352A15">
        <w:rPr>
          <w:rFonts w:ascii="Arial" w:hAnsi="Arial" w:cs="Arial"/>
          <w:sz w:val="23"/>
          <w:szCs w:val="23"/>
        </w:rPr>
        <w:t xml:space="preserve">would be </w:t>
      </w:r>
      <w:r w:rsidR="00352A15" w:rsidRPr="00845B89">
        <w:rPr>
          <w:rFonts w:ascii="Arial" w:hAnsi="Arial" w:cs="Arial"/>
          <w:sz w:val="23"/>
          <w:szCs w:val="23"/>
        </w:rPr>
        <w:t>retain</w:t>
      </w:r>
      <w:r w:rsidR="00352A15">
        <w:rPr>
          <w:rFonts w:ascii="Arial" w:hAnsi="Arial" w:cs="Arial"/>
          <w:sz w:val="23"/>
          <w:szCs w:val="23"/>
        </w:rPr>
        <w:t>ed</w:t>
      </w:r>
      <w:r w:rsidR="00352A15" w:rsidRPr="00845B89">
        <w:rPr>
          <w:rFonts w:ascii="Arial" w:hAnsi="Arial" w:cs="Arial"/>
          <w:sz w:val="23"/>
          <w:szCs w:val="23"/>
        </w:rPr>
        <w:t xml:space="preserve"> </w:t>
      </w:r>
      <w:r w:rsidR="00352A15">
        <w:rPr>
          <w:rFonts w:ascii="Arial" w:hAnsi="Arial" w:cs="Arial"/>
          <w:sz w:val="23"/>
          <w:szCs w:val="23"/>
        </w:rPr>
        <w:t>for those out-</w:t>
      </w:r>
      <w:r w:rsidRPr="00845B89">
        <w:rPr>
          <w:rFonts w:ascii="Arial" w:hAnsi="Arial" w:cs="Arial"/>
          <w:sz w:val="23"/>
          <w:szCs w:val="23"/>
        </w:rPr>
        <w:t>of</w:t>
      </w:r>
      <w:r w:rsidR="00352A15">
        <w:rPr>
          <w:rFonts w:ascii="Arial" w:hAnsi="Arial" w:cs="Arial"/>
          <w:sz w:val="23"/>
          <w:szCs w:val="23"/>
        </w:rPr>
        <w:t xml:space="preserve"> zone, but </w:t>
      </w:r>
      <w:r w:rsidRPr="00845B89">
        <w:rPr>
          <w:rFonts w:ascii="Arial" w:hAnsi="Arial" w:cs="Arial"/>
          <w:sz w:val="23"/>
          <w:szCs w:val="23"/>
        </w:rPr>
        <w:t>a certain number of places</w:t>
      </w:r>
      <w:r w:rsidR="00352A15">
        <w:rPr>
          <w:rFonts w:ascii="Arial" w:hAnsi="Arial" w:cs="Arial"/>
          <w:sz w:val="23"/>
          <w:szCs w:val="23"/>
        </w:rPr>
        <w:t xml:space="preserve"> would be provided for out</w:t>
      </w:r>
      <w:r w:rsidR="0050290F">
        <w:rPr>
          <w:rFonts w:ascii="Arial" w:hAnsi="Arial" w:cs="Arial"/>
          <w:sz w:val="23"/>
          <w:szCs w:val="23"/>
        </w:rPr>
        <w:t xml:space="preserve"> </w:t>
      </w:r>
      <w:r w:rsidR="00352A15">
        <w:rPr>
          <w:rFonts w:ascii="Arial" w:hAnsi="Arial" w:cs="Arial"/>
          <w:sz w:val="23"/>
          <w:szCs w:val="23"/>
        </w:rPr>
        <w:t>of</w:t>
      </w:r>
      <w:r w:rsidR="0050290F">
        <w:rPr>
          <w:rFonts w:ascii="Arial" w:hAnsi="Arial" w:cs="Arial"/>
          <w:sz w:val="23"/>
          <w:szCs w:val="23"/>
        </w:rPr>
        <w:t xml:space="preserve"> </w:t>
      </w:r>
      <w:r w:rsidRPr="00845B89">
        <w:rPr>
          <w:rFonts w:ascii="Arial" w:hAnsi="Arial" w:cs="Arial"/>
          <w:sz w:val="23"/>
          <w:szCs w:val="23"/>
        </w:rPr>
        <w:t>zone students who wish to access particular programmes and/or if the school decides to take a certain number of students from outside the zone</w:t>
      </w:r>
      <w:r w:rsidR="008035B9" w:rsidRPr="00845B89">
        <w:rPr>
          <w:rFonts w:ascii="Arial" w:hAnsi="Arial" w:cs="Arial"/>
          <w:sz w:val="23"/>
          <w:szCs w:val="23"/>
        </w:rPr>
        <w:t xml:space="preserve">, who may be disadvantaged. </w:t>
      </w:r>
      <w:r w:rsidR="00425411">
        <w:rPr>
          <w:rFonts w:ascii="Arial" w:hAnsi="Arial" w:cs="Arial"/>
          <w:sz w:val="23"/>
          <w:szCs w:val="23"/>
        </w:rPr>
        <w:t xml:space="preserve"> </w:t>
      </w:r>
      <w:r w:rsidR="0098277A" w:rsidRPr="00845B89">
        <w:rPr>
          <w:rFonts w:ascii="Arial" w:hAnsi="Arial" w:cs="Arial"/>
          <w:sz w:val="23"/>
          <w:szCs w:val="23"/>
        </w:rPr>
        <w:t>The problem</w:t>
      </w:r>
      <w:r w:rsidR="003F58FE" w:rsidRPr="00845B89">
        <w:rPr>
          <w:rFonts w:ascii="Arial" w:hAnsi="Arial" w:cs="Arial"/>
          <w:sz w:val="23"/>
          <w:szCs w:val="23"/>
        </w:rPr>
        <w:t xml:space="preserve"> remains, though, that</w:t>
      </w:r>
      <w:r w:rsidR="0098277A" w:rsidRPr="00845B89">
        <w:rPr>
          <w:rFonts w:ascii="Arial" w:hAnsi="Arial" w:cs="Arial"/>
          <w:sz w:val="23"/>
          <w:szCs w:val="23"/>
        </w:rPr>
        <w:t xml:space="preserve"> “special programmes” can act as proxies for discrimination; consider the different clientele attracted by a music course as opposed </w:t>
      </w:r>
      <w:r w:rsidR="003F58FE" w:rsidRPr="00845B89">
        <w:rPr>
          <w:rFonts w:ascii="Arial" w:hAnsi="Arial" w:cs="Arial"/>
          <w:sz w:val="23"/>
          <w:szCs w:val="23"/>
        </w:rPr>
        <w:t>to, say</w:t>
      </w:r>
      <w:r w:rsidR="009E1F42" w:rsidRPr="00845B89">
        <w:rPr>
          <w:rFonts w:ascii="Arial" w:hAnsi="Arial" w:cs="Arial"/>
          <w:sz w:val="23"/>
          <w:szCs w:val="23"/>
        </w:rPr>
        <w:t xml:space="preserve">, </w:t>
      </w:r>
      <w:proofErr w:type="spellStart"/>
      <w:r w:rsidR="009E1F42" w:rsidRPr="00845B89">
        <w:rPr>
          <w:rFonts w:ascii="Arial" w:hAnsi="Arial" w:cs="Arial"/>
          <w:sz w:val="23"/>
          <w:szCs w:val="23"/>
        </w:rPr>
        <w:t>Pasifika</w:t>
      </w:r>
      <w:proofErr w:type="spellEnd"/>
      <w:r w:rsidR="0098277A" w:rsidRPr="00845B89">
        <w:rPr>
          <w:rFonts w:ascii="Arial" w:hAnsi="Arial" w:cs="Arial"/>
          <w:sz w:val="23"/>
          <w:szCs w:val="23"/>
        </w:rPr>
        <w:t xml:space="preserve"> languages. </w:t>
      </w:r>
      <w:r w:rsidR="003F58FE" w:rsidRPr="00845B89">
        <w:rPr>
          <w:rFonts w:ascii="Arial" w:hAnsi="Arial" w:cs="Arial"/>
          <w:sz w:val="23"/>
          <w:szCs w:val="23"/>
        </w:rPr>
        <w:t xml:space="preserve"> Unfortunately all systems can be undermined if individual</w:t>
      </w:r>
      <w:r w:rsidR="00425411">
        <w:rPr>
          <w:rFonts w:ascii="Arial" w:hAnsi="Arial" w:cs="Arial"/>
          <w:sz w:val="23"/>
          <w:szCs w:val="23"/>
        </w:rPr>
        <w:t>s are determined to find a way.</w:t>
      </w:r>
    </w:p>
    <w:p w:rsidR="000E1DC2" w:rsidRPr="00845B89" w:rsidRDefault="000E1DC2" w:rsidP="000E1DC2">
      <w:pPr>
        <w:spacing w:after="0" w:line="240" w:lineRule="auto"/>
        <w:ind w:left="1134"/>
        <w:jc w:val="both"/>
        <w:rPr>
          <w:rFonts w:ascii="Arial" w:hAnsi="Arial" w:cs="Arial"/>
          <w:sz w:val="23"/>
          <w:szCs w:val="23"/>
        </w:rPr>
      </w:pPr>
    </w:p>
    <w:p w:rsidR="003F58FE" w:rsidRPr="00845B89" w:rsidRDefault="00F63D3D" w:rsidP="000E1DC2">
      <w:pPr>
        <w:tabs>
          <w:tab w:val="left" w:pos="567"/>
          <w:tab w:val="left" w:pos="1134"/>
        </w:tabs>
        <w:spacing w:after="0" w:line="240" w:lineRule="auto"/>
        <w:ind w:left="567"/>
        <w:rPr>
          <w:rFonts w:ascii="Arial" w:hAnsi="Arial" w:cs="Arial"/>
          <w:b/>
          <w:sz w:val="23"/>
          <w:szCs w:val="23"/>
        </w:rPr>
      </w:pPr>
      <w:r>
        <w:rPr>
          <w:rFonts w:ascii="Arial" w:hAnsi="Arial" w:cs="Arial"/>
          <w:b/>
          <w:sz w:val="23"/>
          <w:szCs w:val="23"/>
        </w:rPr>
        <w:t>8.6</w:t>
      </w:r>
      <w:r w:rsidR="003F58FE" w:rsidRPr="00845B89">
        <w:rPr>
          <w:rFonts w:ascii="Arial" w:hAnsi="Arial" w:cs="Arial"/>
          <w:b/>
          <w:sz w:val="23"/>
          <w:szCs w:val="23"/>
        </w:rPr>
        <w:tab/>
        <w:t>Let’s have a review!</w:t>
      </w:r>
    </w:p>
    <w:p w:rsidR="000E1DC2" w:rsidRDefault="000E1DC2" w:rsidP="000E1DC2">
      <w:pPr>
        <w:spacing w:after="0" w:line="240" w:lineRule="auto"/>
        <w:ind w:left="1134"/>
        <w:jc w:val="both"/>
        <w:rPr>
          <w:rFonts w:ascii="Arial" w:hAnsi="Arial" w:cs="Arial"/>
          <w:sz w:val="23"/>
          <w:szCs w:val="23"/>
        </w:rPr>
      </w:pPr>
    </w:p>
    <w:p w:rsidR="001625FF" w:rsidRDefault="001625FF" w:rsidP="000E1DC2">
      <w:pPr>
        <w:spacing w:after="0" w:line="240" w:lineRule="auto"/>
        <w:ind w:left="1134"/>
        <w:jc w:val="both"/>
        <w:rPr>
          <w:rFonts w:ascii="Arial" w:hAnsi="Arial" w:cs="Arial"/>
          <w:sz w:val="23"/>
          <w:szCs w:val="23"/>
        </w:rPr>
      </w:pPr>
      <w:r w:rsidRPr="00845B89">
        <w:rPr>
          <w:rFonts w:ascii="Arial" w:hAnsi="Arial" w:cs="Arial"/>
          <w:sz w:val="23"/>
          <w:szCs w:val="23"/>
        </w:rPr>
        <w:t xml:space="preserve">It is difficult to see any political will to challenge the status quo </w:t>
      </w:r>
      <w:r w:rsidR="00581FB9">
        <w:rPr>
          <w:rFonts w:ascii="Arial" w:hAnsi="Arial" w:cs="Arial"/>
          <w:sz w:val="23"/>
          <w:szCs w:val="23"/>
        </w:rPr>
        <w:t xml:space="preserve">as </w:t>
      </w:r>
      <w:r w:rsidR="00352A15">
        <w:rPr>
          <w:rFonts w:ascii="Arial" w:hAnsi="Arial" w:cs="Arial"/>
          <w:sz w:val="23"/>
          <w:szCs w:val="23"/>
        </w:rPr>
        <w:t xml:space="preserve">it </w:t>
      </w:r>
      <w:r w:rsidR="00352A15" w:rsidRPr="00845B89">
        <w:rPr>
          <w:rFonts w:ascii="Arial" w:hAnsi="Arial" w:cs="Arial"/>
          <w:sz w:val="23"/>
          <w:szCs w:val="23"/>
        </w:rPr>
        <w:t>would</w:t>
      </w:r>
      <w:r w:rsidRPr="00845B89">
        <w:rPr>
          <w:rFonts w:ascii="Arial" w:hAnsi="Arial" w:cs="Arial"/>
          <w:sz w:val="23"/>
          <w:szCs w:val="23"/>
        </w:rPr>
        <w:t xml:space="preserve"> risk the ire of the well-heeled who are currently so well-served in their high</w:t>
      </w:r>
      <w:r w:rsidR="0050290F">
        <w:rPr>
          <w:rFonts w:ascii="Arial" w:hAnsi="Arial" w:cs="Arial"/>
          <w:sz w:val="23"/>
          <w:szCs w:val="23"/>
        </w:rPr>
        <w:t>-</w:t>
      </w:r>
      <w:proofErr w:type="spellStart"/>
      <w:r w:rsidRPr="00845B89">
        <w:rPr>
          <w:rFonts w:ascii="Arial" w:hAnsi="Arial" w:cs="Arial"/>
          <w:sz w:val="23"/>
          <w:szCs w:val="23"/>
        </w:rPr>
        <w:t>decile</w:t>
      </w:r>
      <w:proofErr w:type="spellEnd"/>
      <w:r w:rsidRPr="00845B89">
        <w:rPr>
          <w:rFonts w:ascii="Arial" w:hAnsi="Arial" w:cs="Arial"/>
          <w:sz w:val="23"/>
          <w:szCs w:val="23"/>
        </w:rPr>
        <w:t xml:space="preserve"> schools.</w:t>
      </w:r>
      <w:r w:rsidR="00CF54C7">
        <w:rPr>
          <w:rStyle w:val="FootnoteReference"/>
          <w:rFonts w:ascii="Arial" w:hAnsi="Arial" w:cs="Arial"/>
          <w:sz w:val="23"/>
          <w:szCs w:val="23"/>
        </w:rPr>
        <w:footnoteReference w:id="21"/>
      </w:r>
      <w:r w:rsidRPr="00845B89">
        <w:rPr>
          <w:rFonts w:ascii="Arial" w:hAnsi="Arial" w:cs="Arial"/>
          <w:sz w:val="23"/>
          <w:szCs w:val="23"/>
        </w:rPr>
        <w:t xml:space="preserve">  At the same time, they excuse their privilege by advancing the fantasy that low-</w:t>
      </w:r>
      <w:proofErr w:type="spellStart"/>
      <w:r w:rsidRPr="00845B89">
        <w:rPr>
          <w:rFonts w:ascii="Arial" w:hAnsi="Arial" w:cs="Arial"/>
          <w:sz w:val="23"/>
          <w:szCs w:val="23"/>
        </w:rPr>
        <w:t>decile</w:t>
      </w:r>
      <w:proofErr w:type="spellEnd"/>
      <w:r w:rsidRPr="00845B89">
        <w:rPr>
          <w:rFonts w:ascii="Arial" w:hAnsi="Arial" w:cs="Arial"/>
          <w:sz w:val="23"/>
          <w:szCs w:val="23"/>
        </w:rPr>
        <w:t xml:space="preserve"> schools struggle, not because they have fewer resources and deal with much more challenging students</w:t>
      </w:r>
      <w:r w:rsidR="0050290F">
        <w:rPr>
          <w:rFonts w:ascii="Arial" w:hAnsi="Arial" w:cs="Arial"/>
          <w:sz w:val="23"/>
          <w:szCs w:val="23"/>
        </w:rPr>
        <w:t>,</w:t>
      </w:r>
      <w:r w:rsidRPr="00845B89">
        <w:rPr>
          <w:rFonts w:ascii="Arial" w:hAnsi="Arial" w:cs="Arial"/>
          <w:sz w:val="23"/>
          <w:szCs w:val="23"/>
        </w:rPr>
        <w:t xml:space="preserve"> but because of the quali</w:t>
      </w:r>
      <w:r w:rsidR="00425411">
        <w:rPr>
          <w:rFonts w:ascii="Arial" w:hAnsi="Arial" w:cs="Arial"/>
          <w:sz w:val="23"/>
          <w:szCs w:val="23"/>
        </w:rPr>
        <w:t>ty of teaching and leadership.</w:t>
      </w:r>
    </w:p>
    <w:p w:rsidR="000E1DC2" w:rsidRPr="00845B89" w:rsidRDefault="000E1DC2" w:rsidP="000E1DC2">
      <w:pPr>
        <w:spacing w:after="0" w:line="240" w:lineRule="auto"/>
        <w:ind w:left="1134"/>
        <w:jc w:val="both"/>
        <w:rPr>
          <w:rFonts w:ascii="Arial" w:hAnsi="Arial" w:cs="Arial"/>
          <w:sz w:val="23"/>
          <w:szCs w:val="23"/>
        </w:rPr>
      </w:pPr>
    </w:p>
    <w:p w:rsidR="003F58FE" w:rsidRPr="00845B89" w:rsidRDefault="00DC177F" w:rsidP="000E1DC2">
      <w:pPr>
        <w:spacing w:after="0" w:line="240" w:lineRule="auto"/>
        <w:ind w:left="1134"/>
        <w:jc w:val="both"/>
        <w:rPr>
          <w:rFonts w:ascii="Arial" w:hAnsi="Arial" w:cs="Arial"/>
          <w:sz w:val="23"/>
          <w:szCs w:val="23"/>
        </w:rPr>
      </w:pPr>
      <w:r>
        <w:rPr>
          <w:rFonts w:ascii="Arial" w:hAnsi="Arial" w:cs="Arial"/>
          <w:sz w:val="23"/>
          <w:szCs w:val="23"/>
        </w:rPr>
        <w:t>T</w:t>
      </w:r>
      <w:r w:rsidR="003F58FE" w:rsidRPr="00845B89">
        <w:rPr>
          <w:rFonts w:ascii="Arial" w:hAnsi="Arial" w:cs="Arial"/>
          <w:sz w:val="23"/>
          <w:szCs w:val="23"/>
        </w:rPr>
        <w:t xml:space="preserve">he results of the 2013 Census already show considerable changes within urban areas in terms of population growth, income and ethnic mix. </w:t>
      </w:r>
      <w:r w:rsidR="00425411">
        <w:rPr>
          <w:rFonts w:ascii="Arial" w:hAnsi="Arial" w:cs="Arial"/>
          <w:sz w:val="23"/>
          <w:szCs w:val="23"/>
        </w:rPr>
        <w:t xml:space="preserve"> </w:t>
      </w:r>
      <w:r w:rsidR="003F58FE" w:rsidRPr="00845B89">
        <w:rPr>
          <w:rFonts w:ascii="Arial" w:hAnsi="Arial" w:cs="Arial"/>
          <w:sz w:val="23"/>
          <w:szCs w:val="23"/>
        </w:rPr>
        <w:t xml:space="preserve">These changes will necessitate a review of the </w:t>
      </w:r>
      <w:proofErr w:type="spellStart"/>
      <w:r w:rsidR="003F58FE" w:rsidRPr="00845B89">
        <w:rPr>
          <w:rFonts w:ascii="Arial" w:hAnsi="Arial" w:cs="Arial"/>
          <w:sz w:val="23"/>
          <w:szCs w:val="23"/>
        </w:rPr>
        <w:t>decile</w:t>
      </w:r>
      <w:proofErr w:type="spellEnd"/>
      <w:r w:rsidR="003F58FE" w:rsidRPr="00845B89">
        <w:rPr>
          <w:rFonts w:ascii="Arial" w:hAnsi="Arial" w:cs="Arial"/>
          <w:sz w:val="23"/>
          <w:szCs w:val="23"/>
        </w:rPr>
        <w:t xml:space="preserve"> system, as well as providing an opportunity to examine closely the present zoning system. It is time for a review</w:t>
      </w:r>
      <w:r w:rsidR="00AC321B" w:rsidRPr="00845B89">
        <w:rPr>
          <w:rFonts w:ascii="Arial" w:hAnsi="Arial" w:cs="Arial"/>
          <w:sz w:val="23"/>
          <w:szCs w:val="23"/>
        </w:rPr>
        <w:t>.</w:t>
      </w:r>
    </w:p>
    <w:p w:rsidR="003F58FE" w:rsidRPr="00845B89" w:rsidRDefault="003F58FE" w:rsidP="000E1DC2">
      <w:pPr>
        <w:spacing w:after="0" w:line="240" w:lineRule="auto"/>
        <w:ind w:left="1134"/>
        <w:jc w:val="both"/>
        <w:rPr>
          <w:rFonts w:ascii="Arial" w:hAnsi="Arial" w:cs="Arial"/>
          <w:sz w:val="23"/>
          <w:szCs w:val="23"/>
        </w:rPr>
      </w:pPr>
    </w:p>
    <w:p w:rsidR="009822CD" w:rsidRDefault="009822CD">
      <w:pPr>
        <w:rPr>
          <w:rFonts w:ascii="Arial Black" w:eastAsiaTheme="majorEastAsia" w:hAnsi="Arial Black" w:cstheme="majorBidi"/>
          <w:b/>
          <w:bCs/>
          <w:sz w:val="23"/>
          <w:szCs w:val="23"/>
        </w:rPr>
      </w:pPr>
      <w:r>
        <w:rPr>
          <w:rFonts w:ascii="Arial Black" w:hAnsi="Arial Black"/>
          <w:sz w:val="23"/>
          <w:szCs w:val="23"/>
        </w:rPr>
        <w:br w:type="page"/>
      </w:r>
    </w:p>
    <w:p w:rsidR="008035B9" w:rsidRPr="00957FBA" w:rsidRDefault="000E1DC2" w:rsidP="00505722">
      <w:pPr>
        <w:pStyle w:val="Heading1"/>
        <w:tabs>
          <w:tab w:val="left" w:pos="567"/>
          <w:tab w:val="left" w:pos="3240"/>
        </w:tabs>
        <w:rPr>
          <w:rFonts w:ascii="Arial Black" w:hAnsi="Arial Black"/>
          <w:color w:val="auto"/>
          <w:sz w:val="23"/>
          <w:szCs w:val="23"/>
        </w:rPr>
      </w:pPr>
      <w:bookmarkStart w:id="8" w:name="_Toc394906643"/>
      <w:r w:rsidRPr="00957FBA">
        <w:rPr>
          <w:rFonts w:ascii="Arial Black" w:hAnsi="Arial Black"/>
          <w:color w:val="auto"/>
          <w:sz w:val="23"/>
          <w:szCs w:val="23"/>
        </w:rPr>
        <w:lastRenderedPageBreak/>
        <w:t>9</w:t>
      </w:r>
      <w:r w:rsidRPr="00957FBA">
        <w:rPr>
          <w:rFonts w:ascii="Arial Black" w:hAnsi="Arial Black"/>
          <w:color w:val="auto"/>
          <w:sz w:val="23"/>
          <w:szCs w:val="23"/>
        </w:rPr>
        <w:tab/>
        <w:t>Conclusion</w:t>
      </w:r>
      <w:bookmarkEnd w:id="8"/>
    </w:p>
    <w:p w:rsidR="00957FBA" w:rsidRPr="00425411" w:rsidRDefault="00957FBA" w:rsidP="000E1DC2">
      <w:pPr>
        <w:tabs>
          <w:tab w:val="left" w:pos="567"/>
          <w:tab w:val="left" w:pos="1134"/>
        </w:tabs>
        <w:spacing w:after="0" w:line="240" w:lineRule="auto"/>
        <w:ind w:left="567"/>
        <w:rPr>
          <w:rFonts w:ascii="Arial" w:hAnsi="Arial" w:cs="Arial"/>
          <w:sz w:val="23"/>
          <w:szCs w:val="23"/>
        </w:rPr>
      </w:pPr>
    </w:p>
    <w:p w:rsidR="00C4176B" w:rsidRPr="00845B89" w:rsidRDefault="00C4176B" w:rsidP="000E1DC2">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9.1</w:t>
      </w:r>
      <w:r w:rsidRPr="00845B89">
        <w:rPr>
          <w:rFonts w:ascii="Arial" w:hAnsi="Arial" w:cs="Arial"/>
          <w:b/>
          <w:sz w:val="23"/>
          <w:szCs w:val="23"/>
        </w:rPr>
        <w:tab/>
        <w:t>Is th</w:t>
      </w:r>
      <w:r w:rsidR="00425411">
        <w:rPr>
          <w:rFonts w:ascii="Arial" w:hAnsi="Arial" w:cs="Arial"/>
          <w:b/>
          <w:sz w:val="23"/>
          <w:szCs w:val="23"/>
        </w:rPr>
        <w:t>ere a more rational approach?</w:t>
      </w:r>
    </w:p>
    <w:p w:rsidR="000E1DC2" w:rsidRDefault="000E1DC2" w:rsidP="000E1DC2">
      <w:pPr>
        <w:spacing w:after="0" w:line="240" w:lineRule="auto"/>
        <w:ind w:left="1134"/>
        <w:jc w:val="both"/>
        <w:rPr>
          <w:rFonts w:ascii="Arial" w:hAnsi="Arial" w:cs="Arial"/>
          <w:sz w:val="23"/>
          <w:szCs w:val="23"/>
        </w:rPr>
      </w:pPr>
    </w:p>
    <w:p w:rsidR="001A774A" w:rsidRDefault="00B01C25" w:rsidP="000E1DC2">
      <w:pPr>
        <w:spacing w:after="0" w:line="240" w:lineRule="auto"/>
        <w:ind w:left="1134"/>
        <w:jc w:val="both"/>
        <w:rPr>
          <w:rFonts w:ascii="Arial" w:hAnsi="Arial" w:cs="Arial"/>
          <w:sz w:val="23"/>
          <w:szCs w:val="23"/>
        </w:rPr>
      </w:pPr>
      <w:r w:rsidRPr="00845B89">
        <w:rPr>
          <w:rFonts w:ascii="Arial" w:hAnsi="Arial" w:cs="Arial"/>
          <w:sz w:val="23"/>
          <w:szCs w:val="23"/>
        </w:rPr>
        <w:t xml:space="preserve">The absolute right of students to attend their local school should be central to any change. </w:t>
      </w:r>
      <w:r w:rsidR="00425411">
        <w:rPr>
          <w:rFonts w:ascii="Arial" w:hAnsi="Arial" w:cs="Arial"/>
          <w:sz w:val="23"/>
          <w:szCs w:val="23"/>
        </w:rPr>
        <w:t xml:space="preserve"> </w:t>
      </w:r>
      <w:r w:rsidRPr="00845B89">
        <w:rPr>
          <w:rFonts w:ascii="Arial" w:hAnsi="Arial" w:cs="Arial"/>
          <w:sz w:val="23"/>
          <w:szCs w:val="23"/>
        </w:rPr>
        <w:t xml:space="preserve">Because the State mandates attendance at school, politicians need to ensure that all schools are funded and supported to be as effective as they can be. </w:t>
      </w:r>
      <w:r w:rsidR="00425411">
        <w:rPr>
          <w:rFonts w:ascii="Arial" w:hAnsi="Arial" w:cs="Arial"/>
          <w:sz w:val="23"/>
          <w:szCs w:val="23"/>
        </w:rPr>
        <w:t xml:space="preserve"> </w:t>
      </w:r>
      <w:r w:rsidRPr="00845B89">
        <w:rPr>
          <w:rFonts w:ascii="Arial" w:hAnsi="Arial" w:cs="Arial"/>
          <w:sz w:val="23"/>
          <w:szCs w:val="23"/>
        </w:rPr>
        <w:t>Rather than a multiplicity of small uneconomic schools, we need fewer, more robust</w:t>
      </w:r>
      <w:r w:rsidR="00AC321B" w:rsidRPr="00845B89">
        <w:rPr>
          <w:rFonts w:ascii="Arial" w:hAnsi="Arial" w:cs="Arial"/>
          <w:sz w:val="23"/>
          <w:szCs w:val="23"/>
        </w:rPr>
        <w:t xml:space="preserve"> community-hub</w:t>
      </w:r>
      <w:r w:rsidRPr="00845B89">
        <w:rPr>
          <w:rFonts w:ascii="Arial" w:hAnsi="Arial" w:cs="Arial"/>
          <w:sz w:val="23"/>
          <w:szCs w:val="23"/>
        </w:rPr>
        <w:t xml:space="preserve"> schools, large enough to provide all the options and support that </w:t>
      </w:r>
      <w:proofErr w:type="gramStart"/>
      <w:r w:rsidRPr="00845B89">
        <w:rPr>
          <w:rFonts w:ascii="Arial" w:hAnsi="Arial" w:cs="Arial"/>
          <w:sz w:val="23"/>
          <w:szCs w:val="23"/>
        </w:rPr>
        <w:t>students</w:t>
      </w:r>
      <w:proofErr w:type="gramEnd"/>
      <w:r w:rsidRPr="00845B89">
        <w:rPr>
          <w:rFonts w:ascii="Arial" w:hAnsi="Arial" w:cs="Arial"/>
          <w:sz w:val="23"/>
          <w:szCs w:val="23"/>
        </w:rPr>
        <w:t xml:space="preserve"> need.  There is also a need for a transparent process of setting zone boundaries and better oversight of </w:t>
      </w:r>
      <w:r w:rsidR="00425411">
        <w:rPr>
          <w:rFonts w:ascii="Arial" w:hAnsi="Arial" w:cs="Arial"/>
          <w:sz w:val="23"/>
          <w:szCs w:val="23"/>
        </w:rPr>
        <w:t>any manipulation of enrolments.</w:t>
      </w:r>
      <w:r w:rsidRPr="00845B89">
        <w:rPr>
          <w:rFonts w:ascii="Arial" w:hAnsi="Arial" w:cs="Arial"/>
          <w:sz w:val="23"/>
          <w:szCs w:val="23"/>
        </w:rPr>
        <w:t xml:space="preserve"> </w:t>
      </w:r>
      <w:r w:rsidR="00AC321B" w:rsidRPr="00845B89">
        <w:rPr>
          <w:rFonts w:ascii="Arial" w:hAnsi="Arial" w:cs="Arial"/>
          <w:sz w:val="23"/>
          <w:szCs w:val="23"/>
        </w:rPr>
        <w:t xml:space="preserve"> Rules around zoning must be based on a clear and agreed set of social and educational principles and must operate transparently. </w:t>
      </w:r>
      <w:r w:rsidR="008035B9" w:rsidRPr="00845B89">
        <w:rPr>
          <w:rFonts w:ascii="Arial" w:hAnsi="Arial" w:cs="Arial"/>
          <w:sz w:val="23"/>
          <w:szCs w:val="23"/>
        </w:rPr>
        <w:t xml:space="preserve"> </w:t>
      </w:r>
      <w:r w:rsidR="00AC321B" w:rsidRPr="00845B89">
        <w:rPr>
          <w:rFonts w:ascii="Arial" w:hAnsi="Arial" w:cs="Arial"/>
          <w:sz w:val="23"/>
          <w:szCs w:val="23"/>
        </w:rPr>
        <w:t>For change to occur, politicians would need to set aside party differences and work together on a national plan to provide fair access to high</w:t>
      </w:r>
      <w:r w:rsidR="00581FB9">
        <w:rPr>
          <w:rFonts w:ascii="Arial" w:hAnsi="Arial" w:cs="Arial"/>
          <w:sz w:val="23"/>
          <w:szCs w:val="23"/>
        </w:rPr>
        <w:t xml:space="preserve"> </w:t>
      </w:r>
      <w:r w:rsidR="00AC321B" w:rsidRPr="00845B89">
        <w:rPr>
          <w:rFonts w:ascii="Arial" w:hAnsi="Arial" w:cs="Arial"/>
          <w:sz w:val="23"/>
          <w:szCs w:val="23"/>
        </w:rPr>
        <w:t>quality schools</w:t>
      </w:r>
      <w:r w:rsidR="00425411">
        <w:rPr>
          <w:rFonts w:ascii="Arial" w:hAnsi="Arial" w:cs="Arial"/>
          <w:sz w:val="23"/>
          <w:szCs w:val="23"/>
        </w:rPr>
        <w:t xml:space="preserve"> for all New Zealand students. </w:t>
      </w:r>
      <w:r w:rsidR="00AC321B" w:rsidRPr="00845B89">
        <w:rPr>
          <w:rFonts w:ascii="Arial" w:hAnsi="Arial" w:cs="Arial"/>
          <w:sz w:val="23"/>
          <w:szCs w:val="23"/>
        </w:rPr>
        <w:t xml:space="preserve"> A review </w:t>
      </w:r>
      <w:r w:rsidR="00425411">
        <w:rPr>
          <w:rFonts w:ascii="Arial" w:hAnsi="Arial" w:cs="Arial"/>
          <w:sz w:val="23"/>
          <w:szCs w:val="23"/>
        </w:rPr>
        <w:t>would be a good place to start.</w:t>
      </w:r>
    </w:p>
    <w:p w:rsidR="000E1DC2" w:rsidRPr="00845B89" w:rsidRDefault="000E1DC2" w:rsidP="000E1DC2">
      <w:pPr>
        <w:spacing w:after="0" w:line="240" w:lineRule="auto"/>
        <w:ind w:left="1134"/>
        <w:jc w:val="both"/>
        <w:rPr>
          <w:rFonts w:ascii="Arial" w:hAnsi="Arial" w:cs="Arial"/>
          <w:sz w:val="23"/>
          <w:szCs w:val="23"/>
        </w:rPr>
      </w:pPr>
    </w:p>
    <w:p w:rsidR="00C4176B" w:rsidRPr="00845B89" w:rsidRDefault="00C4176B" w:rsidP="000E1DC2">
      <w:pPr>
        <w:tabs>
          <w:tab w:val="left" w:pos="567"/>
          <w:tab w:val="left" w:pos="1134"/>
        </w:tabs>
        <w:spacing w:after="0" w:line="240" w:lineRule="auto"/>
        <w:ind w:left="567"/>
        <w:rPr>
          <w:rFonts w:ascii="Arial" w:hAnsi="Arial" w:cs="Arial"/>
          <w:b/>
          <w:sz w:val="23"/>
          <w:szCs w:val="23"/>
        </w:rPr>
      </w:pPr>
      <w:r w:rsidRPr="00845B89">
        <w:rPr>
          <w:rFonts w:ascii="Arial" w:hAnsi="Arial" w:cs="Arial"/>
          <w:b/>
          <w:sz w:val="23"/>
          <w:szCs w:val="23"/>
        </w:rPr>
        <w:t>9.2</w:t>
      </w:r>
      <w:r w:rsidRPr="00845B89">
        <w:rPr>
          <w:rFonts w:ascii="Arial" w:hAnsi="Arial" w:cs="Arial"/>
          <w:b/>
          <w:sz w:val="23"/>
          <w:szCs w:val="23"/>
        </w:rPr>
        <w:tab/>
        <w:t>Time for action</w:t>
      </w:r>
    </w:p>
    <w:p w:rsidR="000E1DC2" w:rsidRDefault="000E1DC2" w:rsidP="000E1DC2">
      <w:pPr>
        <w:spacing w:after="0" w:line="240" w:lineRule="auto"/>
        <w:ind w:left="1134"/>
        <w:jc w:val="both"/>
        <w:rPr>
          <w:rFonts w:ascii="Arial" w:hAnsi="Arial" w:cs="Arial"/>
          <w:sz w:val="23"/>
          <w:szCs w:val="23"/>
        </w:rPr>
      </w:pPr>
    </w:p>
    <w:p w:rsidR="00277E0C" w:rsidRDefault="00277E0C" w:rsidP="000E1DC2">
      <w:pPr>
        <w:spacing w:after="0" w:line="240" w:lineRule="auto"/>
        <w:ind w:left="1134"/>
        <w:jc w:val="both"/>
        <w:rPr>
          <w:rFonts w:ascii="Arial" w:hAnsi="Arial" w:cs="Arial"/>
          <w:sz w:val="23"/>
          <w:szCs w:val="23"/>
        </w:rPr>
      </w:pPr>
      <w:r w:rsidRPr="00845B89">
        <w:rPr>
          <w:rFonts w:ascii="Arial" w:hAnsi="Arial" w:cs="Arial"/>
          <w:sz w:val="23"/>
          <w:szCs w:val="23"/>
        </w:rPr>
        <w:t>These principles are not being applied universally across the country, as debate continues about gaps between schools and recent changes in New Zealand society.</w:t>
      </w:r>
      <w:r w:rsidR="00425411">
        <w:rPr>
          <w:rFonts w:ascii="Arial" w:hAnsi="Arial" w:cs="Arial"/>
          <w:sz w:val="23"/>
          <w:szCs w:val="23"/>
        </w:rPr>
        <w:t xml:space="preserve"> </w:t>
      </w:r>
      <w:r w:rsidRPr="00845B89">
        <w:rPr>
          <w:rFonts w:ascii="Arial" w:hAnsi="Arial" w:cs="Arial"/>
          <w:sz w:val="23"/>
          <w:szCs w:val="23"/>
        </w:rPr>
        <w:t xml:space="preserve"> It is recognised that any change will produce anxiety, but there is a need to ensure that there is as little difference between schools as possible.</w:t>
      </w:r>
      <w:r w:rsidR="00EF1AE3" w:rsidRPr="00845B89">
        <w:rPr>
          <w:rFonts w:ascii="Arial" w:hAnsi="Arial" w:cs="Arial"/>
          <w:sz w:val="23"/>
          <w:szCs w:val="23"/>
        </w:rPr>
        <w:t xml:space="preserve"> </w:t>
      </w:r>
      <w:r w:rsidR="00425411">
        <w:rPr>
          <w:rFonts w:ascii="Arial" w:hAnsi="Arial" w:cs="Arial"/>
          <w:sz w:val="23"/>
          <w:szCs w:val="23"/>
        </w:rPr>
        <w:t xml:space="preserve"> </w:t>
      </w:r>
      <w:r w:rsidR="00EF1AE3" w:rsidRPr="00845B89">
        <w:rPr>
          <w:rFonts w:ascii="Arial" w:hAnsi="Arial" w:cs="Arial"/>
          <w:sz w:val="23"/>
          <w:szCs w:val="23"/>
        </w:rPr>
        <w:t xml:space="preserve">The recommendation passed at the 2013 Conference relating to zoning, fairness and equity has been covered by this paper in terms of research on the issue and some direction for PPTA policy. </w:t>
      </w:r>
      <w:r w:rsidR="00425411">
        <w:rPr>
          <w:rFonts w:ascii="Arial" w:hAnsi="Arial" w:cs="Arial"/>
          <w:sz w:val="23"/>
          <w:szCs w:val="23"/>
        </w:rPr>
        <w:t xml:space="preserve"> </w:t>
      </w:r>
      <w:r w:rsidR="00667D58" w:rsidRPr="00845B89">
        <w:rPr>
          <w:rFonts w:ascii="Arial" w:hAnsi="Arial" w:cs="Arial"/>
          <w:sz w:val="23"/>
          <w:szCs w:val="23"/>
        </w:rPr>
        <w:t>Th</w:t>
      </w:r>
      <w:r w:rsidR="00EF1AE3" w:rsidRPr="00845B89">
        <w:rPr>
          <w:rFonts w:ascii="Arial" w:hAnsi="Arial" w:cs="Arial"/>
          <w:sz w:val="23"/>
          <w:szCs w:val="23"/>
        </w:rPr>
        <w:t>e</w:t>
      </w:r>
      <w:r w:rsidR="00667D58" w:rsidRPr="00845B89">
        <w:rPr>
          <w:rFonts w:ascii="Arial" w:hAnsi="Arial" w:cs="Arial"/>
          <w:sz w:val="23"/>
          <w:szCs w:val="23"/>
        </w:rPr>
        <w:t xml:space="preserve"> paper has continued with the theme of inequality</w:t>
      </w:r>
      <w:r w:rsidR="00EF1AE3" w:rsidRPr="00845B89">
        <w:rPr>
          <w:rFonts w:ascii="Arial" w:hAnsi="Arial" w:cs="Arial"/>
          <w:sz w:val="23"/>
          <w:szCs w:val="23"/>
        </w:rPr>
        <w:t xml:space="preserve"> and the need for equity</w:t>
      </w:r>
      <w:r w:rsidR="00667D58" w:rsidRPr="00845B89">
        <w:rPr>
          <w:rFonts w:ascii="Arial" w:hAnsi="Arial" w:cs="Arial"/>
          <w:sz w:val="23"/>
          <w:szCs w:val="23"/>
        </w:rPr>
        <w:t xml:space="preserve"> between schools – it now remains to move forward to</w:t>
      </w:r>
      <w:r w:rsidR="00EF1AE3" w:rsidRPr="00845B89">
        <w:rPr>
          <w:rFonts w:ascii="Arial" w:hAnsi="Arial" w:cs="Arial"/>
          <w:sz w:val="23"/>
          <w:szCs w:val="23"/>
        </w:rPr>
        <w:t xml:space="preserve"> address these issues.</w:t>
      </w:r>
    </w:p>
    <w:p w:rsidR="00277E0C" w:rsidRPr="00957FBA" w:rsidRDefault="000E1DC2" w:rsidP="00957FBA">
      <w:pPr>
        <w:pStyle w:val="Heading1"/>
        <w:tabs>
          <w:tab w:val="left" w:pos="567"/>
        </w:tabs>
        <w:rPr>
          <w:rFonts w:ascii="Arial Black" w:hAnsi="Arial Black"/>
          <w:color w:val="auto"/>
          <w:sz w:val="23"/>
          <w:szCs w:val="23"/>
        </w:rPr>
      </w:pPr>
      <w:bookmarkStart w:id="9" w:name="_Toc394906644"/>
      <w:r w:rsidRPr="009822CD">
        <w:rPr>
          <w:rFonts w:ascii="Arial Black" w:hAnsi="Arial Black"/>
          <w:color w:val="auto"/>
          <w:sz w:val="23"/>
          <w:szCs w:val="23"/>
        </w:rPr>
        <w:t>10</w:t>
      </w:r>
      <w:r w:rsidRPr="00957FBA">
        <w:rPr>
          <w:rFonts w:ascii="Arial Black" w:hAnsi="Arial Black"/>
          <w:color w:val="auto"/>
          <w:sz w:val="23"/>
          <w:szCs w:val="23"/>
        </w:rPr>
        <w:t>.</w:t>
      </w:r>
      <w:r w:rsidRPr="00957FBA">
        <w:rPr>
          <w:rFonts w:ascii="Arial Black" w:hAnsi="Arial Black"/>
          <w:color w:val="auto"/>
          <w:sz w:val="23"/>
          <w:szCs w:val="23"/>
        </w:rPr>
        <w:tab/>
        <w:t>Recommendations</w:t>
      </w:r>
      <w:bookmarkEnd w:id="9"/>
    </w:p>
    <w:p w:rsidR="000E1DC2" w:rsidRPr="000E1DC2" w:rsidRDefault="000E1DC2" w:rsidP="0068340A">
      <w:pPr>
        <w:spacing w:after="0" w:line="240" w:lineRule="auto"/>
        <w:jc w:val="both"/>
        <w:rPr>
          <w:rFonts w:ascii="Arial" w:hAnsi="Arial" w:cs="Arial"/>
          <w:sz w:val="23"/>
          <w:szCs w:val="23"/>
        </w:rPr>
      </w:pPr>
    </w:p>
    <w:p w:rsidR="00277E0C" w:rsidRDefault="00277E0C" w:rsidP="000E1DC2">
      <w:pPr>
        <w:pStyle w:val="ListParagraph"/>
        <w:numPr>
          <w:ilvl w:val="0"/>
          <w:numId w:val="6"/>
        </w:numPr>
        <w:spacing w:after="0" w:line="240" w:lineRule="auto"/>
        <w:ind w:left="1077" w:hanging="510"/>
        <w:contextualSpacing w:val="0"/>
        <w:jc w:val="both"/>
        <w:rPr>
          <w:rFonts w:ascii="Arial" w:hAnsi="Arial" w:cs="Arial"/>
          <w:sz w:val="23"/>
          <w:szCs w:val="23"/>
        </w:rPr>
      </w:pPr>
      <w:r w:rsidRPr="00845B89">
        <w:rPr>
          <w:rFonts w:ascii="Arial" w:hAnsi="Arial" w:cs="Arial"/>
          <w:sz w:val="23"/>
          <w:szCs w:val="23"/>
        </w:rPr>
        <w:t>T</w:t>
      </w:r>
      <w:r w:rsidR="00425411">
        <w:rPr>
          <w:rFonts w:ascii="Arial" w:hAnsi="Arial" w:cs="Arial"/>
          <w:sz w:val="23"/>
          <w:szCs w:val="23"/>
        </w:rPr>
        <w:t>HAT</w:t>
      </w:r>
      <w:r w:rsidRPr="00845B89">
        <w:rPr>
          <w:rFonts w:ascii="Arial" w:hAnsi="Arial" w:cs="Arial"/>
          <w:sz w:val="23"/>
          <w:szCs w:val="23"/>
        </w:rPr>
        <w:t xml:space="preserve"> the Report be received</w:t>
      </w:r>
      <w:r w:rsidR="000E1DC2">
        <w:rPr>
          <w:rFonts w:ascii="Arial" w:hAnsi="Arial" w:cs="Arial"/>
          <w:sz w:val="23"/>
          <w:szCs w:val="23"/>
        </w:rPr>
        <w:t>.</w:t>
      </w:r>
    </w:p>
    <w:p w:rsidR="000E1DC2" w:rsidRPr="00845B89" w:rsidRDefault="000E1DC2" w:rsidP="0068340A">
      <w:pPr>
        <w:pStyle w:val="ListParagraph"/>
        <w:spacing w:after="0" w:line="240" w:lineRule="auto"/>
        <w:ind w:left="0"/>
        <w:contextualSpacing w:val="0"/>
        <w:jc w:val="both"/>
        <w:rPr>
          <w:rFonts w:ascii="Arial" w:hAnsi="Arial" w:cs="Arial"/>
          <w:sz w:val="23"/>
          <w:szCs w:val="23"/>
        </w:rPr>
      </w:pPr>
    </w:p>
    <w:p w:rsidR="00277E0C" w:rsidRDefault="00277E0C" w:rsidP="000E1DC2">
      <w:pPr>
        <w:pStyle w:val="ListParagraph"/>
        <w:numPr>
          <w:ilvl w:val="0"/>
          <w:numId w:val="6"/>
        </w:numPr>
        <w:spacing w:after="0" w:line="240" w:lineRule="auto"/>
        <w:ind w:left="1077" w:hanging="510"/>
        <w:contextualSpacing w:val="0"/>
        <w:jc w:val="both"/>
        <w:rPr>
          <w:rFonts w:ascii="Arial" w:hAnsi="Arial" w:cs="Arial"/>
          <w:sz w:val="23"/>
          <w:szCs w:val="23"/>
        </w:rPr>
      </w:pPr>
      <w:r w:rsidRPr="00845B89">
        <w:rPr>
          <w:rFonts w:ascii="Arial" w:hAnsi="Arial" w:cs="Arial"/>
          <w:sz w:val="23"/>
          <w:szCs w:val="23"/>
        </w:rPr>
        <w:t>T</w:t>
      </w:r>
      <w:r w:rsidR="00425411">
        <w:rPr>
          <w:rFonts w:ascii="Arial" w:hAnsi="Arial" w:cs="Arial"/>
          <w:sz w:val="23"/>
          <w:szCs w:val="23"/>
        </w:rPr>
        <w:t>HAT</w:t>
      </w:r>
      <w:r w:rsidRPr="00845B89">
        <w:rPr>
          <w:rFonts w:ascii="Arial" w:hAnsi="Arial" w:cs="Arial"/>
          <w:sz w:val="23"/>
          <w:szCs w:val="23"/>
        </w:rPr>
        <w:t xml:space="preserve"> PPTA engage with and make representations to the Ministry of Education to review the zoning and enrolment scheme system to ensure greater equity between schools</w:t>
      </w:r>
      <w:r w:rsidR="000E1DC2">
        <w:rPr>
          <w:rFonts w:ascii="Arial" w:hAnsi="Arial" w:cs="Arial"/>
          <w:sz w:val="23"/>
          <w:szCs w:val="23"/>
        </w:rPr>
        <w:t>.</w:t>
      </w:r>
    </w:p>
    <w:p w:rsidR="000E1DC2" w:rsidRPr="000E1DC2" w:rsidRDefault="000E1DC2" w:rsidP="000E1DC2">
      <w:pPr>
        <w:spacing w:after="0" w:line="240" w:lineRule="auto"/>
        <w:jc w:val="both"/>
        <w:rPr>
          <w:rFonts w:ascii="Arial" w:hAnsi="Arial" w:cs="Arial"/>
          <w:sz w:val="23"/>
          <w:szCs w:val="23"/>
        </w:rPr>
      </w:pPr>
    </w:p>
    <w:p w:rsidR="00277E0C" w:rsidRDefault="00277E0C" w:rsidP="000E1DC2">
      <w:pPr>
        <w:pStyle w:val="ListParagraph"/>
        <w:numPr>
          <w:ilvl w:val="0"/>
          <w:numId w:val="6"/>
        </w:numPr>
        <w:spacing w:after="0" w:line="240" w:lineRule="auto"/>
        <w:ind w:left="1077" w:hanging="510"/>
        <w:contextualSpacing w:val="0"/>
        <w:jc w:val="both"/>
        <w:rPr>
          <w:rFonts w:ascii="Arial" w:hAnsi="Arial" w:cs="Arial"/>
          <w:sz w:val="23"/>
          <w:szCs w:val="23"/>
        </w:rPr>
      </w:pPr>
      <w:r w:rsidRPr="00845B89">
        <w:rPr>
          <w:rFonts w:ascii="Arial" w:hAnsi="Arial" w:cs="Arial"/>
          <w:sz w:val="23"/>
          <w:szCs w:val="23"/>
        </w:rPr>
        <w:t>T</w:t>
      </w:r>
      <w:r w:rsidR="00425411">
        <w:rPr>
          <w:rFonts w:ascii="Arial" w:hAnsi="Arial" w:cs="Arial"/>
          <w:sz w:val="23"/>
          <w:szCs w:val="23"/>
        </w:rPr>
        <w:t>HAT</w:t>
      </w:r>
      <w:r w:rsidRPr="00845B89">
        <w:rPr>
          <w:rFonts w:ascii="Arial" w:hAnsi="Arial" w:cs="Arial"/>
          <w:sz w:val="23"/>
          <w:szCs w:val="23"/>
        </w:rPr>
        <w:t xml:space="preserve"> this Conference notes with concern the increasing polarisation between schools on ethnic and socioeconomic lines</w:t>
      </w:r>
      <w:r w:rsidR="000E1DC2">
        <w:rPr>
          <w:rFonts w:ascii="Arial" w:hAnsi="Arial" w:cs="Arial"/>
          <w:sz w:val="23"/>
          <w:szCs w:val="23"/>
        </w:rPr>
        <w:t>.</w:t>
      </w:r>
    </w:p>
    <w:p w:rsidR="000E1DC2" w:rsidRPr="000E1DC2" w:rsidRDefault="000E1DC2" w:rsidP="000E1DC2">
      <w:pPr>
        <w:spacing w:after="0" w:line="240" w:lineRule="auto"/>
        <w:jc w:val="both"/>
        <w:rPr>
          <w:rFonts w:ascii="Arial" w:hAnsi="Arial" w:cs="Arial"/>
          <w:sz w:val="23"/>
          <w:szCs w:val="23"/>
        </w:rPr>
      </w:pPr>
    </w:p>
    <w:p w:rsidR="00277E0C" w:rsidRPr="008C3C95" w:rsidRDefault="00277E0C" w:rsidP="000E1DC2">
      <w:pPr>
        <w:pStyle w:val="ListParagraph"/>
        <w:numPr>
          <w:ilvl w:val="0"/>
          <w:numId w:val="6"/>
        </w:numPr>
        <w:spacing w:after="0" w:line="240" w:lineRule="auto"/>
        <w:ind w:left="1077" w:hanging="510"/>
        <w:contextualSpacing w:val="0"/>
        <w:jc w:val="both"/>
        <w:rPr>
          <w:rFonts w:ascii="Arial" w:hAnsi="Arial" w:cs="Arial"/>
          <w:sz w:val="20"/>
          <w:szCs w:val="20"/>
        </w:rPr>
      </w:pPr>
      <w:r w:rsidRPr="00845B89">
        <w:rPr>
          <w:rFonts w:ascii="Arial" w:hAnsi="Arial" w:cs="Arial"/>
          <w:sz w:val="23"/>
          <w:szCs w:val="23"/>
        </w:rPr>
        <w:t>T</w:t>
      </w:r>
      <w:r w:rsidR="00425411">
        <w:rPr>
          <w:rFonts w:ascii="Arial" w:hAnsi="Arial" w:cs="Arial"/>
          <w:sz w:val="23"/>
          <w:szCs w:val="23"/>
        </w:rPr>
        <w:t>HAT</w:t>
      </w:r>
      <w:r w:rsidRPr="00845B89">
        <w:rPr>
          <w:rFonts w:ascii="Arial" w:hAnsi="Arial" w:cs="Arial"/>
          <w:sz w:val="23"/>
          <w:szCs w:val="23"/>
        </w:rPr>
        <w:t xml:space="preserve"> the PPTA advocate the importance of the local neighbourhood </w:t>
      </w:r>
      <w:r w:rsidRPr="00672A05">
        <w:rPr>
          <w:rFonts w:ascii="Arial" w:hAnsi="Arial" w:cs="Arial"/>
          <w:sz w:val="23"/>
          <w:szCs w:val="23"/>
        </w:rPr>
        <w:t>community state school as a first consideration for family choice of schooling</w:t>
      </w:r>
      <w:r w:rsidR="000E1DC2" w:rsidRPr="00672A05">
        <w:rPr>
          <w:rFonts w:ascii="Arial" w:hAnsi="Arial" w:cs="Arial"/>
          <w:sz w:val="23"/>
          <w:szCs w:val="23"/>
        </w:rPr>
        <w:t>.</w:t>
      </w:r>
    </w:p>
    <w:p w:rsidR="000E1DC2" w:rsidRPr="000E1DC2" w:rsidRDefault="000E1DC2" w:rsidP="000E1DC2">
      <w:pPr>
        <w:spacing w:after="0" w:line="240" w:lineRule="auto"/>
        <w:jc w:val="both"/>
        <w:rPr>
          <w:rFonts w:ascii="Arial" w:hAnsi="Arial" w:cs="Arial"/>
          <w:sz w:val="23"/>
          <w:szCs w:val="23"/>
        </w:rPr>
      </w:pPr>
    </w:p>
    <w:p w:rsidR="00277E0C" w:rsidRDefault="00277E0C" w:rsidP="000E1DC2">
      <w:pPr>
        <w:pStyle w:val="ListParagraph"/>
        <w:numPr>
          <w:ilvl w:val="0"/>
          <w:numId w:val="6"/>
        </w:numPr>
        <w:spacing w:after="0" w:line="240" w:lineRule="auto"/>
        <w:ind w:left="1077" w:hanging="510"/>
        <w:contextualSpacing w:val="0"/>
        <w:jc w:val="both"/>
        <w:rPr>
          <w:rFonts w:ascii="Arial" w:hAnsi="Arial" w:cs="Arial"/>
          <w:sz w:val="23"/>
          <w:szCs w:val="23"/>
        </w:rPr>
      </w:pPr>
      <w:r w:rsidRPr="00845B89">
        <w:rPr>
          <w:rFonts w:ascii="Arial" w:hAnsi="Arial" w:cs="Arial"/>
          <w:sz w:val="23"/>
          <w:szCs w:val="23"/>
        </w:rPr>
        <w:t>T</w:t>
      </w:r>
      <w:r w:rsidR="00425411">
        <w:rPr>
          <w:rFonts w:ascii="Arial" w:hAnsi="Arial" w:cs="Arial"/>
          <w:sz w:val="23"/>
          <w:szCs w:val="23"/>
        </w:rPr>
        <w:t>HAT</w:t>
      </w:r>
      <w:r w:rsidRPr="00845B89">
        <w:rPr>
          <w:rFonts w:ascii="Arial" w:hAnsi="Arial" w:cs="Arial"/>
          <w:sz w:val="23"/>
          <w:szCs w:val="23"/>
        </w:rPr>
        <w:t xml:space="preserve"> the PPTA continue to press for the funding of state secondary schools to minimise differences in the provision of a quality education for all students</w:t>
      </w:r>
      <w:r w:rsidR="000E1DC2">
        <w:rPr>
          <w:rFonts w:ascii="Arial" w:hAnsi="Arial" w:cs="Arial"/>
          <w:sz w:val="23"/>
          <w:szCs w:val="23"/>
        </w:rPr>
        <w:t>.</w:t>
      </w:r>
    </w:p>
    <w:p w:rsidR="00F36A92" w:rsidRPr="00957FBA" w:rsidRDefault="00F94BAF" w:rsidP="00957FBA">
      <w:pPr>
        <w:pStyle w:val="Heading1"/>
        <w:jc w:val="right"/>
        <w:rPr>
          <w:rFonts w:ascii="Arial Black" w:hAnsi="Arial Black"/>
          <w:color w:val="auto"/>
          <w:sz w:val="23"/>
          <w:szCs w:val="23"/>
        </w:rPr>
      </w:pPr>
      <w:bookmarkStart w:id="10" w:name="_Toc394906645"/>
      <w:r w:rsidRPr="00957FBA">
        <w:rPr>
          <w:rFonts w:ascii="Arial Black" w:hAnsi="Arial Black"/>
          <w:color w:val="auto"/>
          <w:sz w:val="23"/>
          <w:szCs w:val="23"/>
        </w:rPr>
        <w:lastRenderedPageBreak/>
        <w:t>Appendix A</w:t>
      </w:r>
      <w:bookmarkEnd w:id="10"/>
    </w:p>
    <w:p w:rsidR="007732C0" w:rsidRPr="00425411" w:rsidRDefault="007732C0" w:rsidP="00425411">
      <w:pPr>
        <w:spacing w:after="0" w:line="240" w:lineRule="auto"/>
        <w:ind w:left="720" w:hanging="720"/>
        <w:rPr>
          <w:rFonts w:ascii="Arial" w:hAnsi="Arial" w:cs="Arial"/>
          <w:sz w:val="23"/>
          <w:szCs w:val="23"/>
        </w:rPr>
      </w:pPr>
    </w:p>
    <w:p w:rsidR="00E952F5" w:rsidRDefault="000E1DC2" w:rsidP="007732C0">
      <w:pPr>
        <w:spacing w:after="0" w:line="240" w:lineRule="auto"/>
        <w:jc w:val="both"/>
        <w:rPr>
          <w:rFonts w:ascii="Arial" w:hAnsi="Arial" w:cs="Arial"/>
          <w:b/>
          <w:sz w:val="23"/>
          <w:szCs w:val="23"/>
        </w:rPr>
      </w:pPr>
      <w:r>
        <w:rPr>
          <w:rFonts w:ascii="Arial" w:hAnsi="Arial" w:cs="Arial"/>
          <w:b/>
          <w:sz w:val="23"/>
          <w:szCs w:val="23"/>
        </w:rPr>
        <w:t>TABLE 1</w:t>
      </w:r>
      <w:r w:rsidR="007732C0">
        <w:rPr>
          <w:rFonts w:ascii="Arial" w:hAnsi="Arial" w:cs="Arial"/>
          <w:b/>
          <w:sz w:val="23"/>
          <w:szCs w:val="23"/>
        </w:rPr>
        <w:t xml:space="preserve">: </w:t>
      </w:r>
      <w:r w:rsidRPr="000E1DC2">
        <w:rPr>
          <w:rFonts w:ascii="Arial" w:hAnsi="Arial" w:cs="Arial"/>
          <w:b/>
          <w:sz w:val="23"/>
          <w:szCs w:val="23"/>
        </w:rPr>
        <w:t>SECONDARY SCHOOLS WITH ZONES AND ENROLMENT SCHEMES BY REGION 2012</w:t>
      </w:r>
    </w:p>
    <w:p w:rsidR="00F36A92" w:rsidRPr="00425411" w:rsidRDefault="00F36A92" w:rsidP="00F36A92">
      <w:pPr>
        <w:spacing w:after="0" w:line="240" w:lineRule="auto"/>
        <w:ind w:left="1134" w:hanging="1134"/>
        <w:rPr>
          <w:rFonts w:ascii="Arial" w:hAnsi="Arial" w:cs="Arial"/>
          <w:sz w:val="23"/>
          <w:szCs w:val="23"/>
        </w:rPr>
      </w:pPr>
    </w:p>
    <w:p w:rsidR="00E952F5" w:rsidRPr="00505722" w:rsidRDefault="00E952F5" w:rsidP="00505722">
      <w:pPr>
        <w:tabs>
          <w:tab w:val="left" w:pos="8175"/>
        </w:tabs>
        <w:spacing w:after="120" w:line="240" w:lineRule="auto"/>
        <w:rPr>
          <w:rFonts w:ascii="Arial" w:hAnsi="Arial" w:cs="Arial"/>
          <w:sz w:val="20"/>
          <w:szCs w:val="20"/>
        </w:rPr>
      </w:pPr>
      <w:r w:rsidRPr="00505722">
        <w:rPr>
          <w:rFonts w:ascii="Arial" w:hAnsi="Arial" w:cs="Arial"/>
          <w:sz w:val="20"/>
          <w:szCs w:val="20"/>
        </w:rPr>
        <w:t xml:space="preserve">The data does not include Integrated Schools. Information accessed from MOE </w:t>
      </w:r>
      <w:r w:rsidR="005F4BB7" w:rsidRPr="00505722">
        <w:rPr>
          <w:rFonts w:ascii="Arial" w:hAnsi="Arial" w:cs="Arial"/>
          <w:sz w:val="20"/>
          <w:szCs w:val="20"/>
        </w:rPr>
        <w:t>Zoning</w:t>
      </w:r>
    </w:p>
    <w:tbl>
      <w:tblPr>
        <w:tblStyle w:val="TableGrid"/>
        <w:tblW w:w="0" w:type="auto"/>
        <w:tblLook w:val="04A0" w:firstRow="1" w:lastRow="0" w:firstColumn="1" w:lastColumn="0" w:noHBand="0" w:noVBand="1"/>
      </w:tblPr>
      <w:tblGrid>
        <w:gridCol w:w="3652"/>
        <w:gridCol w:w="968"/>
        <w:gridCol w:w="3710"/>
        <w:gridCol w:w="912"/>
      </w:tblGrid>
      <w:tr w:rsidR="005F4BB7" w:rsidTr="005F4BB7">
        <w:tc>
          <w:tcPr>
            <w:tcW w:w="3652" w:type="dxa"/>
          </w:tcPr>
          <w:p w:rsidR="005F4BB7" w:rsidRPr="00505722" w:rsidRDefault="005F4BB7" w:rsidP="00E952F5">
            <w:pPr>
              <w:rPr>
                <w:rFonts w:ascii="Arial" w:hAnsi="Arial" w:cs="Arial"/>
                <w:sz w:val="20"/>
                <w:szCs w:val="20"/>
              </w:rPr>
            </w:pPr>
            <w:r w:rsidRPr="00505722">
              <w:rPr>
                <w:rFonts w:ascii="Arial" w:hAnsi="Arial" w:cs="Arial"/>
                <w:sz w:val="20"/>
                <w:szCs w:val="20"/>
              </w:rPr>
              <w:t>Northland</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4</w:t>
            </w:r>
          </w:p>
        </w:tc>
        <w:tc>
          <w:tcPr>
            <w:tcW w:w="3710" w:type="dxa"/>
          </w:tcPr>
          <w:p w:rsidR="005F4BB7" w:rsidRPr="00505722" w:rsidRDefault="005F4BB7" w:rsidP="00E952F5">
            <w:pPr>
              <w:rPr>
                <w:rFonts w:ascii="Arial" w:hAnsi="Arial" w:cs="Arial"/>
                <w:sz w:val="20"/>
                <w:szCs w:val="20"/>
              </w:rPr>
            </w:pPr>
            <w:proofErr w:type="spellStart"/>
            <w:r w:rsidRPr="00505722">
              <w:rPr>
                <w:rFonts w:ascii="Arial" w:hAnsi="Arial" w:cs="Arial"/>
                <w:sz w:val="20"/>
                <w:szCs w:val="20"/>
              </w:rPr>
              <w:t>Wairarapa</w:t>
            </w:r>
            <w:proofErr w:type="spellEnd"/>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2</w:t>
            </w:r>
          </w:p>
        </w:tc>
      </w:tr>
      <w:tr w:rsidR="005F4BB7" w:rsidTr="005F4BB7">
        <w:tc>
          <w:tcPr>
            <w:tcW w:w="3652" w:type="dxa"/>
          </w:tcPr>
          <w:p w:rsidR="005F4BB7" w:rsidRPr="00505722" w:rsidRDefault="005F4BB7" w:rsidP="00E952F5">
            <w:pPr>
              <w:rPr>
                <w:rFonts w:ascii="Arial" w:hAnsi="Arial" w:cs="Arial"/>
                <w:sz w:val="20"/>
                <w:szCs w:val="20"/>
              </w:rPr>
            </w:pPr>
            <w:r w:rsidRPr="00505722">
              <w:rPr>
                <w:rFonts w:ascii="Arial" w:hAnsi="Arial" w:cs="Arial"/>
                <w:sz w:val="20"/>
                <w:szCs w:val="20"/>
              </w:rPr>
              <w:t>Auckland</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27</w:t>
            </w:r>
          </w:p>
        </w:tc>
        <w:tc>
          <w:tcPr>
            <w:tcW w:w="3710" w:type="dxa"/>
          </w:tcPr>
          <w:p w:rsidR="005F4BB7" w:rsidRPr="00505722" w:rsidRDefault="005F4BB7" w:rsidP="00E952F5">
            <w:pPr>
              <w:rPr>
                <w:rFonts w:ascii="Arial" w:hAnsi="Arial" w:cs="Arial"/>
                <w:sz w:val="20"/>
                <w:szCs w:val="20"/>
              </w:rPr>
            </w:pPr>
            <w:proofErr w:type="spellStart"/>
            <w:r w:rsidRPr="00505722">
              <w:rPr>
                <w:rFonts w:ascii="Arial" w:hAnsi="Arial" w:cs="Arial"/>
                <w:sz w:val="20"/>
                <w:szCs w:val="20"/>
              </w:rPr>
              <w:t>Kapiti</w:t>
            </w:r>
            <w:proofErr w:type="spellEnd"/>
            <w:r w:rsidRPr="00505722">
              <w:rPr>
                <w:rFonts w:ascii="Arial" w:hAnsi="Arial" w:cs="Arial"/>
                <w:sz w:val="20"/>
                <w:szCs w:val="20"/>
              </w:rPr>
              <w:t xml:space="preserve"> – </w:t>
            </w:r>
            <w:proofErr w:type="spellStart"/>
            <w:r w:rsidRPr="00505722">
              <w:rPr>
                <w:rFonts w:ascii="Arial" w:hAnsi="Arial" w:cs="Arial"/>
                <w:sz w:val="20"/>
                <w:szCs w:val="20"/>
              </w:rPr>
              <w:t>Porirua</w:t>
            </w:r>
            <w:proofErr w:type="spellEnd"/>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3</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 xml:space="preserve">Counties – </w:t>
            </w:r>
            <w:proofErr w:type="spellStart"/>
            <w:r w:rsidRPr="00505722">
              <w:rPr>
                <w:rFonts w:ascii="Arial" w:hAnsi="Arial" w:cs="Arial"/>
                <w:sz w:val="20"/>
                <w:szCs w:val="20"/>
              </w:rPr>
              <w:t>Manukau</w:t>
            </w:r>
            <w:proofErr w:type="spellEnd"/>
            <w:r w:rsidRPr="00505722">
              <w:rPr>
                <w:rFonts w:ascii="Arial" w:hAnsi="Arial" w:cs="Arial"/>
                <w:sz w:val="20"/>
                <w:szCs w:val="20"/>
              </w:rPr>
              <w:t xml:space="preserve"> </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4</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Hutt Valley</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2</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Thames Valley</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2</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Wellington City</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6</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Western Bay of Plenty</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3</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Nelson</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1</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Waikato</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4</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Christchurch City</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12</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Eastern Bay of Plenty</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2</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Canterbury Country</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3</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Central Bay of Plenty</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2</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Dunedin City</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6</w:t>
            </w:r>
          </w:p>
        </w:tc>
      </w:tr>
      <w:tr w:rsidR="005F4BB7" w:rsidTr="005F4BB7">
        <w:tc>
          <w:tcPr>
            <w:tcW w:w="3652" w:type="dxa"/>
          </w:tcPr>
          <w:p w:rsidR="005F4BB7" w:rsidRPr="00505722" w:rsidRDefault="005F4BB7" w:rsidP="005F4BB7">
            <w:pPr>
              <w:rPr>
                <w:rFonts w:ascii="Arial" w:hAnsi="Arial" w:cs="Arial"/>
                <w:sz w:val="20"/>
                <w:szCs w:val="20"/>
              </w:rPr>
            </w:pPr>
            <w:proofErr w:type="spellStart"/>
            <w:r w:rsidRPr="00505722">
              <w:rPr>
                <w:rFonts w:ascii="Arial" w:hAnsi="Arial" w:cs="Arial"/>
                <w:sz w:val="20"/>
                <w:szCs w:val="20"/>
              </w:rPr>
              <w:t>Manawatu</w:t>
            </w:r>
            <w:proofErr w:type="spellEnd"/>
            <w:r w:rsidRPr="00505722">
              <w:rPr>
                <w:rFonts w:ascii="Arial" w:hAnsi="Arial" w:cs="Arial"/>
                <w:sz w:val="20"/>
                <w:szCs w:val="20"/>
              </w:rPr>
              <w:t xml:space="preserve"> – Wanganui</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5</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Otago Country</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1</w:t>
            </w:r>
          </w:p>
        </w:tc>
      </w:tr>
      <w:tr w:rsidR="005F4BB7" w:rsidTr="005F4BB7">
        <w:tc>
          <w:tcPr>
            <w:tcW w:w="3652" w:type="dxa"/>
          </w:tcPr>
          <w:p w:rsidR="005F4BB7" w:rsidRPr="00505722" w:rsidRDefault="005F4BB7" w:rsidP="005F4BB7">
            <w:pPr>
              <w:rPr>
                <w:rFonts w:ascii="Arial" w:hAnsi="Arial" w:cs="Arial"/>
                <w:sz w:val="20"/>
                <w:szCs w:val="20"/>
              </w:rPr>
            </w:pPr>
            <w:r w:rsidRPr="00505722">
              <w:rPr>
                <w:rFonts w:ascii="Arial" w:hAnsi="Arial" w:cs="Arial"/>
                <w:sz w:val="20"/>
                <w:szCs w:val="20"/>
              </w:rPr>
              <w:t>Hawkes Bay</w:t>
            </w:r>
          </w:p>
        </w:tc>
        <w:tc>
          <w:tcPr>
            <w:tcW w:w="968"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7</w:t>
            </w:r>
          </w:p>
        </w:tc>
        <w:tc>
          <w:tcPr>
            <w:tcW w:w="3710" w:type="dxa"/>
          </w:tcPr>
          <w:p w:rsidR="005F4BB7" w:rsidRPr="00505722" w:rsidRDefault="005F4BB7" w:rsidP="00E952F5">
            <w:pPr>
              <w:rPr>
                <w:rFonts w:ascii="Arial" w:hAnsi="Arial" w:cs="Arial"/>
                <w:sz w:val="20"/>
                <w:szCs w:val="20"/>
              </w:rPr>
            </w:pPr>
            <w:r w:rsidRPr="00505722">
              <w:rPr>
                <w:rFonts w:ascii="Arial" w:hAnsi="Arial" w:cs="Arial"/>
                <w:sz w:val="20"/>
                <w:szCs w:val="20"/>
              </w:rPr>
              <w:t>Southland</w:t>
            </w:r>
          </w:p>
        </w:tc>
        <w:tc>
          <w:tcPr>
            <w:tcW w:w="912" w:type="dxa"/>
          </w:tcPr>
          <w:p w:rsidR="005F4BB7" w:rsidRPr="00505722" w:rsidRDefault="005F4BB7" w:rsidP="005F4BB7">
            <w:pPr>
              <w:jc w:val="center"/>
              <w:rPr>
                <w:rFonts w:ascii="Arial" w:hAnsi="Arial" w:cs="Arial"/>
                <w:sz w:val="20"/>
                <w:szCs w:val="20"/>
              </w:rPr>
            </w:pPr>
            <w:r w:rsidRPr="00505722">
              <w:rPr>
                <w:rFonts w:ascii="Arial" w:hAnsi="Arial" w:cs="Arial"/>
                <w:sz w:val="20"/>
                <w:szCs w:val="20"/>
              </w:rPr>
              <w:t>3</w:t>
            </w:r>
          </w:p>
        </w:tc>
      </w:tr>
      <w:tr w:rsidR="001D2FD9" w:rsidTr="00BA7855">
        <w:tc>
          <w:tcPr>
            <w:tcW w:w="9242" w:type="dxa"/>
            <w:gridSpan w:val="4"/>
          </w:tcPr>
          <w:p w:rsidR="001D2FD9" w:rsidRPr="00505722" w:rsidRDefault="001D2FD9" w:rsidP="001D2FD9">
            <w:pPr>
              <w:rPr>
                <w:rFonts w:ascii="Arial" w:hAnsi="Arial" w:cs="Arial"/>
                <w:sz w:val="20"/>
                <w:szCs w:val="20"/>
              </w:rPr>
            </w:pPr>
            <w:r w:rsidRPr="00505722">
              <w:rPr>
                <w:rFonts w:ascii="Arial" w:hAnsi="Arial" w:cs="Arial"/>
                <w:sz w:val="20"/>
                <w:szCs w:val="20"/>
              </w:rPr>
              <w:t>TOTAL 99</w:t>
            </w:r>
          </w:p>
        </w:tc>
      </w:tr>
    </w:tbl>
    <w:p w:rsidR="008C3C95" w:rsidRPr="008C3C95" w:rsidRDefault="008C3C95" w:rsidP="000C297C">
      <w:pPr>
        <w:spacing w:before="120"/>
        <w:rPr>
          <w:rFonts w:ascii="Arial" w:hAnsi="Arial" w:cs="Arial"/>
          <w:sz w:val="20"/>
          <w:szCs w:val="20"/>
        </w:rPr>
      </w:pPr>
      <w:r w:rsidRPr="008C3C95">
        <w:rPr>
          <w:rFonts w:ascii="Arial" w:hAnsi="Arial" w:cs="Arial"/>
          <w:sz w:val="20"/>
          <w:szCs w:val="20"/>
        </w:rPr>
        <w:t xml:space="preserve">For the names of the schools with enrolment schemes, go to </w:t>
      </w:r>
      <w:hyperlink r:id="rId9" w:history="1">
        <w:r w:rsidRPr="008C3C95">
          <w:rPr>
            <w:rStyle w:val="Hyperlink"/>
            <w:rFonts w:ascii="Arial" w:hAnsi="Arial" w:cs="Arial"/>
            <w:sz w:val="20"/>
            <w:szCs w:val="20"/>
          </w:rPr>
          <w:t>http://www.schoolzones.co.nz/</w:t>
        </w:r>
      </w:hyperlink>
    </w:p>
    <w:p w:rsidR="00F36A92" w:rsidRPr="00425411" w:rsidRDefault="00F36A92" w:rsidP="00425411">
      <w:pPr>
        <w:spacing w:after="0" w:line="240" w:lineRule="auto"/>
        <w:ind w:left="1134" w:hanging="1134"/>
        <w:rPr>
          <w:rFonts w:ascii="Arial" w:hAnsi="Arial" w:cs="Arial"/>
          <w:sz w:val="23"/>
          <w:szCs w:val="23"/>
        </w:rPr>
      </w:pPr>
    </w:p>
    <w:p w:rsidR="00505722" w:rsidRPr="00425411" w:rsidRDefault="00505722">
      <w:pPr>
        <w:rPr>
          <w:rFonts w:ascii="Arial" w:hAnsi="Arial" w:cs="Arial"/>
          <w:sz w:val="23"/>
          <w:szCs w:val="23"/>
        </w:rPr>
      </w:pPr>
      <w:r>
        <w:rPr>
          <w:rFonts w:ascii="Arial" w:hAnsi="Arial" w:cs="Arial"/>
          <w:b/>
          <w:sz w:val="23"/>
          <w:szCs w:val="23"/>
        </w:rPr>
        <w:br w:type="page"/>
      </w:r>
    </w:p>
    <w:p w:rsidR="00E952F5" w:rsidRDefault="00E952F5" w:rsidP="007732C0">
      <w:pPr>
        <w:spacing w:after="0" w:line="240" w:lineRule="auto"/>
        <w:jc w:val="both"/>
        <w:rPr>
          <w:rFonts w:ascii="Arial" w:hAnsi="Arial" w:cs="Arial"/>
          <w:b/>
          <w:sz w:val="23"/>
          <w:szCs w:val="23"/>
        </w:rPr>
      </w:pPr>
      <w:r w:rsidRPr="000E1DC2">
        <w:rPr>
          <w:rFonts w:ascii="Arial" w:hAnsi="Arial" w:cs="Arial"/>
          <w:b/>
          <w:sz w:val="23"/>
          <w:szCs w:val="23"/>
        </w:rPr>
        <w:lastRenderedPageBreak/>
        <w:t>TABLE 2</w:t>
      </w:r>
      <w:r w:rsidR="007732C0">
        <w:rPr>
          <w:rFonts w:ascii="Arial" w:hAnsi="Arial" w:cs="Arial"/>
          <w:b/>
          <w:sz w:val="23"/>
          <w:szCs w:val="23"/>
        </w:rPr>
        <w:t>:</w:t>
      </w:r>
      <w:r w:rsidRPr="000E1DC2">
        <w:rPr>
          <w:rFonts w:ascii="Arial" w:hAnsi="Arial" w:cs="Arial"/>
          <w:b/>
          <w:sz w:val="23"/>
          <w:szCs w:val="23"/>
        </w:rPr>
        <w:t xml:space="preserve">  ROLL NUMBER % INCREASES FOR AUCKLAND SECONDARY SCHOOL 2004 – 2013</w:t>
      </w:r>
    </w:p>
    <w:p w:rsidR="00F36A92" w:rsidRPr="00505722" w:rsidRDefault="00F36A92" w:rsidP="00505722">
      <w:pPr>
        <w:spacing w:after="0" w:line="240" w:lineRule="auto"/>
        <w:ind w:left="1134" w:hanging="1134"/>
        <w:jc w:val="both"/>
        <w:rPr>
          <w:rFonts w:ascii="Arial" w:hAnsi="Arial" w:cs="Arial"/>
          <w:b/>
          <w:sz w:val="20"/>
          <w:szCs w:val="20"/>
        </w:rPr>
      </w:pPr>
    </w:p>
    <w:p w:rsidR="00E952F5" w:rsidRPr="00505722" w:rsidRDefault="00E952F5" w:rsidP="00505722">
      <w:pPr>
        <w:spacing w:after="120" w:line="240" w:lineRule="auto"/>
        <w:jc w:val="both"/>
        <w:rPr>
          <w:rFonts w:ascii="Arial" w:hAnsi="Arial" w:cs="Arial"/>
          <w:sz w:val="20"/>
          <w:szCs w:val="20"/>
        </w:rPr>
      </w:pPr>
      <w:r w:rsidRPr="00505722">
        <w:rPr>
          <w:rFonts w:ascii="Arial" w:hAnsi="Arial" w:cs="Arial"/>
          <w:sz w:val="20"/>
          <w:szCs w:val="20"/>
        </w:rPr>
        <w:t xml:space="preserve">These were published on line related to an article in the </w:t>
      </w:r>
      <w:r w:rsidR="00945D41" w:rsidRPr="00505722">
        <w:rPr>
          <w:rFonts w:ascii="Arial" w:hAnsi="Arial" w:cs="Arial"/>
          <w:sz w:val="20"/>
          <w:szCs w:val="20"/>
        </w:rPr>
        <w:t>New</w:t>
      </w:r>
      <w:r w:rsidRPr="00505722">
        <w:rPr>
          <w:rFonts w:ascii="Arial" w:hAnsi="Arial" w:cs="Arial"/>
          <w:sz w:val="20"/>
          <w:szCs w:val="20"/>
        </w:rPr>
        <w:t xml:space="preserve"> Zealand Herald 31</w:t>
      </w:r>
      <w:r w:rsidRPr="00505722">
        <w:rPr>
          <w:rFonts w:ascii="Arial" w:hAnsi="Arial" w:cs="Arial"/>
          <w:sz w:val="20"/>
          <w:szCs w:val="20"/>
          <w:vertAlign w:val="superscript"/>
        </w:rPr>
        <w:t>st</w:t>
      </w:r>
      <w:r w:rsidRPr="00505722">
        <w:rPr>
          <w:rFonts w:ascii="Arial" w:hAnsi="Arial" w:cs="Arial"/>
          <w:sz w:val="20"/>
          <w:szCs w:val="20"/>
        </w:rPr>
        <w:t xml:space="preserve"> March 2014. </w:t>
      </w:r>
      <w:r w:rsidR="00425411">
        <w:rPr>
          <w:rFonts w:ascii="Arial" w:hAnsi="Arial" w:cs="Arial"/>
          <w:sz w:val="20"/>
          <w:szCs w:val="20"/>
        </w:rPr>
        <w:t xml:space="preserve"> </w:t>
      </w:r>
      <w:r w:rsidRPr="00505722">
        <w:rPr>
          <w:rFonts w:ascii="Arial" w:hAnsi="Arial" w:cs="Arial"/>
          <w:sz w:val="20"/>
          <w:szCs w:val="20"/>
        </w:rPr>
        <w:t>The table does not identify individual schools</w:t>
      </w:r>
      <w:r w:rsidR="00B44D5D" w:rsidRPr="00505722">
        <w:rPr>
          <w:rFonts w:ascii="Arial" w:hAnsi="Arial" w:cs="Arial"/>
          <w:sz w:val="20"/>
          <w:szCs w:val="20"/>
        </w:rPr>
        <w:t>.</w:t>
      </w:r>
    </w:p>
    <w:tbl>
      <w:tblPr>
        <w:tblStyle w:val="TableGrid"/>
        <w:tblW w:w="9383" w:type="dxa"/>
        <w:tblLook w:val="04A0" w:firstRow="1" w:lastRow="0" w:firstColumn="1" w:lastColumn="0" w:noHBand="0" w:noVBand="1"/>
      </w:tblPr>
      <w:tblGrid>
        <w:gridCol w:w="1101"/>
        <w:gridCol w:w="1539"/>
        <w:gridCol w:w="1320"/>
        <w:gridCol w:w="1320"/>
        <w:gridCol w:w="1320"/>
        <w:gridCol w:w="1321"/>
        <w:gridCol w:w="1462"/>
      </w:tblGrid>
      <w:tr w:rsidR="0070013E" w:rsidRPr="00505722" w:rsidTr="001F180C">
        <w:tc>
          <w:tcPr>
            <w:tcW w:w="1101" w:type="dxa"/>
          </w:tcPr>
          <w:p w:rsidR="0070013E" w:rsidRPr="00505722" w:rsidRDefault="0070013E" w:rsidP="001F180C">
            <w:pPr>
              <w:rPr>
                <w:rFonts w:ascii="Arial" w:hAnsi="Arial" w:cs="Arial"/>
                <w:sz w:val="20"/>
                <w:szCs w:val="20"/>
              </w:rPr>
            </w:pPr>
            <w:r w:rsidRPr="00505722">
              <w:rPr>
                <w:rFonts w:ascii="Arial" w:hAnsi="Arial" w:cs="Arial"/>
                <w:sz w:val="20"/>
                <w:szCs w:val="20"/>
              </w:rPr>
              <w:t xml:space="preserve">Number </w:t>
            </w:r>
          </w:p>
        </w:tc>
        <w:tc>
          <w:tcPr>
            <w:tcW w:w="1539" w:type="dxa"/>
          </w:tcPr>
          <w:p w:rsidR="0070013E" w:rsidRPr="00505722" w:rsidRDefault="0070013E" w:rsidP="001F180C">
            <w:pPr>
              <w:rPr>
                <w:rFonts w:ascii="Arial" w:hAnsi="Arial" w:cs="Arial"/>
                <w:sz w:val="20"/>
                <w:szCs w:val="20"/>
              </w:rPr>
            </w:pPr>
            <w:r w:rsidRPr="00505722">
              <w:rPr>
                <w:rFonts w:ascii="Arial" w:hAnsi="Arial" w:cs="Arial"/>
                <w:sz w:val="20"/>
                <w:szCs w:val="20"/>
              </w:rPr>
              <w:t>Location</w:t>
            </w:r>
          </w:p>
        </w:tc>
        <w:tc>
          <w:tcPr>
            <w:tcW w:w="1320" w:type="dxa"/>
          </w:tcPr>
          <w:p w:rsidR="0070013E" w:rsidRPr="00505722" w:rsidRDefault="0070013E" w:rsidP="001F180C">
            <w:pPr>
              <w:rPr>
                <w:rFonts w:ascii="Arial" w:hAnsi="Arial" w:cs="Arial"/>
                <w:sz w:val="20"/>
                <w:szCs w:val="20"/>
              </w:rPr>
            </w:pPr>
            <w:proofErr w:type="spellStart"/>
            <w:r w:rsidRPr="00505722">
              <w:rPr>
                <w:rFonts w:ascii="Arial" w:hAnsi="Arial" w:cs="Arial"/>
                <w:sz w:val="20"/>
                <w:szCs w:val="20"/>
              </w:rPr>
              <w:t>Decile</w:t>
            </w:r>
            <w:proofErr w:type="spellEnd"/>
          </w:p>
        </w:tc>
        <w:tc>
          <w:tcPr>
            <w:tcW w:w="1320" w:type="dxa"/>
          </w:tcPr>
          <w:p w:rsidR="0070013E" w:rsidRPr="00505722" w:rsidRDefault="0070013E" w:rsidP="001F180C">
            <w:pPr>
              <w:rPr>
                <w:rFonts w:ascii="Arial" w:hAnsi="Arial" w:cs="Arial"/>
                <w:sz w:val="20"/>
                <w:szCs w:val="20"/>
              </w:rPr>
            </w:pPr>
            <w:r w:rsidRPr="00505722">
              <w:rPr>
                <w:rFonts w:ascii="Arial" w:hAnsi="Arial" w:cs="Arial"/>
                <w:sz w:val="20"/>
                <w:szCs w:val="20"/>
              </w:rPr>
              <w:t>Scheme</w:t>
            </w:r>
          </w:p>
        </w:tc>
        <w:tc>
          <w:tcPr>
            <w:tcW w:w="1320" w:type="dxa"/>
          </w:tcPr>
          <w:p w:rsidR="0070013E" w:rsidRPr="00505722" w:rsidRDefault="0070013E" w:rsidP="001F180C">
            <w:pPr>
              <w:rPr>
                <w:rFonts w:ascii="Arial" w:hAnsi="Arial" w:cs="Arial"/>
                <w:sz w:val="20"/>
                <w:szCs w:val="20"/>
              </w:rPr>
            </w:pPr>
            <w:r w:rsidRPr="00505722">
              <w:rPr>
                <w:rFonts w:ascii="Arial" w:hAnsi="Arial" w:cs="Arial"/>
                <w:sz w:val="20"/>
                <w:szCs w:val="20"/>
              </w:rPr>
              <w:t>Roll 2004</w:t>
            </w:r>
          </w:p>
        </w:tc>
        <w:tc>
          <w:tcPr>
            <w:tcW w:w="1321" w:type="dxa"/>
          </w:tcPr>
          <w:p w:rsidR="0070013E" w:rsidRPr="00505722" w:rsidRDefault="0070013E" w:rsidP="001F180C">
            <w:pPr>
              <w:rPr>
                <w:rFonts w:ascii="Arial" w:hAnsi="Arial" w:cs="Arial"/>
                <w:sz w:val="20"/>
                <w:szCs w:val="20"/>
              </w:rPr>
            </w:pPr>
            <w:r w:rsidRPr="00505722">
              <w:rPr>
                <w:rFonts w:ascii="Arial" w:hAnsi="Arial" w:cs="Arial"/>
                <w:sz w:val="20"/>
                <w:szCs w:val="20"/>
              </w:rPr>
              <w:t>Roll 2013</w:t>
            </w:r>
          </w:p>
        </w:tc>
        <w:tc>
          <w:tcPr>
            <w:tcW w:w="1462" w:type="dxa"/>
          </w:tcPr>
          <w:p w:rsidR="0070013E" w:rsidRPr="00505722" w:rsidRDefault="0070013E" w:rsidP="001F180C">
            <w:pPr>
              <w:rPr>
                <w:rFonts w:ascii="Arial" w:hAnsi="Arial" w:cs="Arial"/>
                <w:sz w:val="20"/>
                <w:szCs w:val="20"/>
              </w:rPr>
            </w:pPr>
            <w:r w:rsidRPr="00505722">
              <w:rPr>
                <w:rFonts w:ascii="Arial" w:hAnsi="Arial" w:cs="Arial"/>
                <w:sz w:val="20"/>
                <w:szCs w:val="20"/>
              </w:rPr>
              <w:t>% Change</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5</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1345</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1374</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2.2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2403</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2547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6.0</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9</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1894</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2186</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15.4</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7</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1769</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1852</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4.7</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7</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2034</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2694</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32.5</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2260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2209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-2.3</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3</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869</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906</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4.3</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1310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1312</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-0.1</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1143</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870</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-23.9</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563</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559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-0.7</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Central</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8</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676</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1319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95.2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East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311</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1807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(new school)</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East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1277</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787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-38.4</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East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9</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902</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1049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16.3</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East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2350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1867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-20.5</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East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2241</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2553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13.9</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East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8</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2097</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2087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-0.5</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6</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919</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718</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-21.9</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7</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1204</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744</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-38.2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8</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854</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1399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63.8</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1282</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1752</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36.6</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8</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1371</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1122</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-18.1</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9</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1458</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2017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38.3</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3078</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2983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-3.0</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10</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1480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1581</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6.8</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9</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1937</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2283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17.7</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North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9</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1993</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2150</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8.4</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2</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1066</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1486</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39.4</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1395</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1313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-5.9</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723</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797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10.2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2</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2072</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1859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-9.8</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1319</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1303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2</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1292</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803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-37.9</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3</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1727</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1649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-4.5</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6</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1418</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1598</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12.7</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6</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1918</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1722</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-10.2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1662</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1544</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-7.1</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South</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1</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910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918</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0.8</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2626</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2667</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1.6</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611</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583</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-4.5</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4</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1122</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929</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-17.2</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3</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No</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950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626</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-34.11</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5</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2219</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2144</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-3.4</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6</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1269</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1395</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9.9</w:t>
            </w:r>
          </w:p>
        </w:tc>
      </w:tr>
      <w:tr w:rsidR="0070013E" w:rsidRPr="00505722" w:rsidTr="00505722">
        <w:tc>
          <w:tcPr>
            <w:tcW w:w="1101" w:type="dxa"/>
          </w:tcPr>
          <w:p w:rsidR="0070013E" w:rsidRPr="0070013E" w:rsidRDefault="0070013E" w:rsidP="0070013E">
            <w:pPr>
              <w:pStyle w:val="ListParagraph"/>
              <w:numPr>
                <w:ilvl w:val="0"/>
                <w:numId w:val="16"/>
              </w:numPr>
              <w:rPr>
                <w:rFonts w:ascii="Arial" w:hAnsi="Arial" w:cs="Arial"/>
                <w:sz w:val="20"/>
                <w:szCs w:val="20"/>
              </w:rPr>
            </w:pPr>
          </w:p>
        </w:tc>
        <w:tc>
          <w:tcPr>
            <w:tcW w:w="1539" w:type="dxa"/>
          </w:tcPr>
          <w:p w:rsidR="0070013E" w:rsidRPr="00505722" w:rsidRDefault="0070013E" w:rsidP="00E952F5">
            <w:pPr>
              <w:rPr>
                <w:rFonts w:ascii="Arial" w:hAnsi="Arial" w:cs="Arial"/>
                <w:sz w:val="20"/>
                <w:szCs w:val="20"/>
              </w:rPr>
            </w:pPr>
            <w:r w:rsidRPr="00505722">
              <w:rPr>
                <w:rFonts w:ascii="Arial" w:hAnsi="Arial" w:cs="Arial"/>
                <w:sz w:val="20"/>
                <w:szCs w:val="20"/>
              </w:rPr>
              <w:t>West</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3</w:t>
            </w:r>
          </w:p>
        </w:tc>
        <w:tc>
          <w:tcPr>
            <w:tcW w:w="1320" w:type="dxa"/>
          </w:tcPr>
          <w:p w:rsidR="0070013E" w:rsidRPr="00505722" w:rsidRDefault="0070013E" w:rsidP="00E952F5">
            <w:pPr>
              <w:rPr>
                <w:rFonts w:ascii="Arial" w:hAnsi="Arial" w:cs="Arial"/>
                <w:sz w:val="20"/>
                <w:szCs w:val="20"/>
              </w:rPr>
            </w:pPr>
            <w:r w:rsidRPr="00505722">
              <w:rPr>
                <w:rFonts w:ascii="Arial" w:hAnsi="Arial" w:cs="Arial"/>
                <w:sz w:val="20"/>
                <w:szCs w:val="20"/>
              </w:rPr>
              <w:t>Yes</w:t>
            </w:r>
          </w:p>
        </w:tc>
        <w:tc>
          <w:tcPr>
            <w:tcW w:w="1320" w:type="dxa"/>
          </w:tcPr>
          <w:p w:rsidR="0070013E" w:rsidRPr="00505722" w:rsidRDefault="0070013E" w:rsidP="0070013E">
            <w:pPr>
              <w:rPr>
                <w:rFonts w:ascii="Arial" w:hAnsi="Arial" w:cs="Arial"/>
                <w:sz w:val="20"/>
                <w:szCs w:val="20"/>
              </w:rPr>
            </w:pPr>
            <w:r w:rsidRPr="00505722">
              <w:rPr>
                <w:rFonts w:ascii="Arial" w:hAnsi="Arial" w:cs="Arial"/>
                <w:sz w:val="20"/>
                <w:szCs w:val="20"/>
              </w:rPr>
              <w:t>1500</w:t>
            </w:r>
          </w:p>
        </w:tc>
        <w:tc>
          <w:tcPr>
            <w:tcW w:w="1321" w:type="dxa"/>
          </w:tcPr>
          <w:p w:rsidR="0070013E" w:rsidRPr="00505722" w:rsidRDefault="0070013E" w:rsidP="00E952F5">
            <w:pPr>
              <w:rPr>
                <w:rFonts w:ascii="Arial" w:hAnsi="Arial" w:cs="Arial"/>
                <w:sz w:val="20"/>
                <w:szCs w:val="20"/>
              </w:rPr>
            </w:pPr>
            <w:r w:rsidRPr="00505722">
              <w:rPr>
                <w:rFonts w:ascii="Arial" w:hAnsi="Arial" w:cs="Arial"/>
                <w:sz w:val="20"/>
                <w:szCs w:val="20"/>
              </w:rPr>
              <w:t>1384</w:t>
            </w:r>
          </w:p>
        </w:tc>
        <w:tc>
          <w:tcPr>
            <w:tcW w:w="1462" w:type="dxa"/>
          </w:tcPr>
          <w:p w:rsidR="0070013E" w:rsidRPr="00505722" w:rsidRDefault="0070013E" w:rsidP="00E952F5">
            <w:pPr>
              <w:rPr>
                <w:rFonts w:ascii="Arial" w:hAnsi="Arial" w:cs="Arial"/>
                <w:sz w:val="20"/>
                <w:szCs w:val="20"/>
              </w:rPr>
            </w:pPr>
            <w:r w:rsidRPr="00505722">
              <w:rPr>
                <w:rFonts w:ascii="Arial" w:hAnsi="Arial" w:cs="Arial"/>
                <w:sz w:val="20"/>
                <w:szCs w:val="20"/>
              </w:rPr>
              <w:t>-7.7</w:t>
            </w:r>
          </w:p>
        </w:tc>
      </w:tr>
    </w:tbl>
    <w:p w:rsidR="00E952F5" w:rsidRPr="00505722" w:rsidRDefault="00E952F5" w:rsidP="00505722">
      <w:pPr>
        <w:spacing w:after="0" w:line="240" w:lineRule="auto"/>
        <w:jc w:val="both"/>
        <w:rPr>
          <w:rFonts w:ascii="Arial" w:hAnsi="Arial" w:cs="Arial"/>
          <w:sz w:val="20"/>
          <w:szCs w:val="20"/>
        </w:rPr>
      </w:pPr>
      <w:r w:rsidRPr="00505722">
        <w:rPr>
          <w:rFonts w:ascii="Arial" w:hAnsi="Arial" w:cs="Arial"/>
          <w:sz w:val="20"/>
          <w:szCs w:val="20"/>
        </w:rPr>
        <w:t>Almost all schools with growing rolls have zoning and enrolment schemes, particularly in specific parts of the city, while those with declining rolls have open enrolment</w:t>
      </w:r>
    </w:p>
    <w:p w:rsidR="00E952F5" w:rsidRPr="00F36A92" w:rsidRDefault="00E952F5" w:rsidP="00F36A92">
      <w:pPr>
        <w:spacing w:after="0" w:line="240" w:lineRule="auto"/>
        <w:ind w:left="1134" w:hanging="1134"/>
        <w:rPr>
          <w:rFonts w:ascii="Arial" w:hAnsi="Arial" w:cs="Arial"/>
          <w:b/>
          <w:sz w:val="23"/>
          <w:szCs w:val="23"/>
        </w:rPr>
      </w:pPr>
      <w:r w:rsidRPr="00F36A92">
        <w:rPr>
          <w:rFonts w:ascii="Arial" w:hAnsi="Arial" w:cs="Arial"/>
          <w:b/>
          <w:sz w:val="23"/>
          <w:szCs w:val="23"/>
        </w:rPr>
        <w:lastRenderedPageBreak/>
        <w:t>TABLE 3</w:t>
      </w:r>
      <w:r w:rsidR="007732C0">
        <w:rPr>
          <w:rFonts w:ascii="Arial" w:hAnsi="Arial" w:cs="Arial"/>
          <w:b/>
          <w:sz w:val="23"/>
          <w:szCs w:val="23"/>
        </w:rPr>
        <w:t>:</w:t>
      </w:r>
      <w:r w:rsidRPr="00F36A92">
        <w:rPr>
          <w:rFonts w:ascii="Arial" w:hAnsi="Arial" w:cs="Arial"/>
          <w:b/>
          <w:sz w:val="23"/>
          <w:szCs w:val="23"/>
        </w:rPr>
        <w:t xml:space="preserve"> HAMILTON SECONDARY SCHOOL ROLLS 2013 – 14</w:t>
      </w:r>
    </w:p>
    <w:p w:rsidR="00F36A92" w:rsidRDefault="00F36A92" w:rsidP="00F36A92">
      <w:pPr>
        <w:spacing w:after="0" w:line="240" w:lineRule="auto"/>
        <w:rPr>
          <w:rFonts w:ascii="Arial" w:hAnsi="Arial" w:cs="Arial"/>
          <w:sz w:val="23"/>
          <w:szCs w:val="23"/>
        </w:rPr>
      </w:pPr>
    </w:p>
    <w:p w:rsidR="00E952F5" w:rsidRPr="00505722" w:rsidRDefault="00E952F5" w:rsidP="00425411">
      <w:pPr>
        <w:spacing w:after="120" w:line="240" w:lineRule="auto"/>
        <w:jc w:val="both"/>
        <w:rPr>
          <w:rFonts w:ascii="Arial" w:hAnsi="Arial" w:cs="Arial"/>
          <w:sz w:val="20"/>
          <w:szCs w:val="20"/>
        </w:rPr>
      </w:pPr>
      <w:r w:rsidRPr="00505722">
        <w:rPr>
          <w:rFonts w:ascii="Arial" w:hAnsi="Arial" w:cs="Arial"/>
          <w:sz w:val="20"/>
          <w:szCs w:val="20"/>
        </w:rPr>
        <w:t>The data is taken from two Waikato Times investig</w:t>
      </w:r>
      <w:r w:rsidR="007732C0" w:rsidRPr="00505722">
        <w:rPr>
          <w:rFonts w:ascii="Arial" w:hAnsi="Arial" w:cs="Arial"/>
          <w:sz w:val="20"/>
          <w:szCs w:val="20"/>
        </w:rPr>
        <w:t>ations May 10</w:t>
      </w:r>
      <w:r w:rsidRPr="00505722">
        <w:rPr>
          <w:rFonts w:ascii="Arial" w:hAnsi="Arial" w:cs="Arial"/>
          <w:sz w:val="20"/>
          <w:szCs w:val="20"/>
        </w:rPr>
        <w:t xml:space="preserve"> 2013 and January 28 2014</w:t>
      </w:r>
      <w:r w:rsidR="00F36A92" w:rsidRPr="00505722">
        <w:rPr>
          <w:rFonts w:ascii="Arial" w:hAnsi="Arial" w:cs="Arial"/>
          <w:sz w:val="20"/>
          <w:szCs w:val="20"/>
        </w:rPr>
        <w:t xml:space="preserve">.  </w:t>
      </w:r>
      <w:r w:rsidRPr="00505722">
        <w:rPr>
          <w:rFonts w:ascii="Arial" w:hAnsi="Arial" w:cs="Arial"/>
          <w:sz w:val="20"/>
          <w:szCs w:val="20"/>
        </w:rPr>
        <w:t>The schools are not specifically identified</w:t>
      </w:r>
      <w:r w:rsidR="00F36A92" w:rsidRPr="00505722">
        <w:rPr>
          <w:rFonts w:ascii="Arial" w:hAnsi="Arial" w:cs="Arial"/>
          <w:sz w:val="20"/>
          <w:szCs w:val="20"/>
        </w:rPr>
        <w:t>.</w:t>
      </w:r>
    </w:p>
    <w:tbl>
      <w:tblPr>
        <w:tblStyle w:val="TableGrid"/>
        <w:tblW w:w="0" w:type="auto"/>
        <w:tblLook w:val="04A0" w:firstRow="1" w:lastRow="0" w:firstColumn="1" w:lastColumn="0" w:noHBand="0" w:noVBand="1"/>
      </w:tblPr>
      <w:tblGrid>
        <w:gridCol w:w="912"/>
        <w:gridCol w:w="947"/>
        <w:gridCol w:w="707"/>
        <w:gridCol w:w="708"/>
        <w:gridCol w:w="1272"/>
        <w:gridCol w:w="1272"/>
        <w:gridCol w:w="1272"/>
        <w:gridCol w:w="870"/>
        <w:gridCol w:w="1282"/>
      </w:tblGrid>
      <w:tr w:rsidR="00AA00D7" w:rsidRPr="00505722" w:rsidTr="00AA00D7">
        <w:tc>
          <w:tcPr>
            <w:tcW w:w="912" w:type="dxa"/>
          </w:tcPr>
          <w:p w:rsidR="00240A34" w:rsidRPr="00505722" w:rsidRDefault="00240A34" w:rsidP="00E952F5">
            <w:pPr>
              <w:rPr>
                <w:rFonts w:ascii="Arial" w:hAnsi="Arial" w:cs="Arial"/>
                <w:sz w:val="18"/>
                <w:szCs w:val="18"/>
              </w:rPr>
            </w:pPr>
            <w:r w:rsidRPr="00505722">
              <w:rPr>
                <w:rFonts w:ascii="Arial" w:hAnsi="Arial" w:cs="Arial"/>
                <w:sz w:val="18"/>
                <w:szCs w:val="18"/>
              </w:rPr>
              <w:t>Number</w:t>
            </w:r>
          </w:p>
        </w:tc>
        <w:tc>
          <w:tcPr>
            <w:tcW w:w="947" w:type="dxa"/>
          </w:tcPr>
          <w:p w:rsidR="00240A34" w:rsidRPr="00505722" w:rsidRDefault="00AD7BB5" w:rsidP="00E952F5">
            <w:pPr>
              <w:rPr>
                <w:rFonts w:ascii="Arial" w:hAnsi="Arial" w:cs="Arial"/>
                <w:sz w:val="18"/>
                <w:szCs w:val="18"/>
              </w:rPr>
            </w:pPr>
            <w:r w:rsidRPr="00505722">
              <w:rPr>
                <w:rFonts w:ascii="Arial" w:hAnsi="Arial" w:cs="Arial"/>
                <w:sz w:val="18"/>
                <w:szCs w:val="18"/>
              </w:rPr>
              <w:t>Type</w:t>
            </w:r>
          </w:p>
        </w:tc>
        <w:tc>
          <w:tcPr>
            <w:tcW w:w="707" w:type="dxa"/>
          </w:tcPr>
          <w:p w:rsidR="00240A34" w:rsidRPr="00505722" w:rsidRDefault="00240A34" w:rsidP="00E952F5">
            <w:pPr>
              <w:rPr>
                <w:rFonts w:ascii="Arial" w:hAnsi="Arial" w:cs="Arial"/>
                <w:sz w:val="18"/>
                <w:szCs w:val="18"/>
              </w:rPr>
            </w:pPr>
            <w:r w:rsidRPr="00505722">
              <w:rPr>
                <w:rFonts w:ascii="Arial" w:hAnsi="Arial" w:cs="Arial"/>
                <w:sz w:val="18"/>
                <w:szCs w:val="18"/>
              </w:rPr>
              <w:t>2012 Roll</w:t>
            </w:r>
          </w:p>
        </w:tc>
        <w:tc>
          <w:tcPr>
            <w:tcW w:w="708" w:type="dxa"/>
          </w:tcPr>
          <w:p w:rsidR="00240A34" w:rsidRPr="00505722" w:rsidRDefault="00240A34" w:rsidP="00E952F5">
            <w:pPr>
              <w:rPr>
                <w:rFonts w:ascii="Arial" w:hAnsi="Arial" w:cs="Arial"/>
                <w:sz w:val="18"/>
                <w:szCs w:val="18"/>
              </w:rPr>
            </w:pPr>
            <w:r w:rsidRPr="00505722">
              <w:rPr>
                <w:rFonts w:ascii="Arial" w:hAnsi="Arial" w:cs="Arial"/>
                <w:sz w:val="18"/>
                <w:szCs w:val="18"/>
              </w:rPr>
              <w:t>2013 Roll</w:t>
            </w:r>
          </w:p>
        </w:tc>
        <w:tc>
          <w:tcPr>
            <w:tcW w:w="1272" w:type="dxa"/>
          </w:tcPr>
          <w:p w:rsidR="00240A34" w:rsidRPr="00505722" w:rsidRDefault="00240A34" w:rsidP="00E952F5">
            <w:pPr>
              <w:rPr>
                <w:rFonts w:ascii="Arial" w:hAnsi="Arial" w:cs="Arial"/>
                <w:sz w:val="18"/>
                <w:szCs w:val="18"/>
              </w:rPr>
            </w:pPr>
            <w:r w:rsidRPr="00505722">
              <w:rPr>
                <w:rFonts w:ascii="Arial" w:hAnsi="Arial" w:cs="Arial"/>
                <w:sz w:val="18"/>
                <w:szCs w:val="18"/>
              </w:rPr>
              <w:t>Applications Received</w:t>
            </w:r>
          </w:p>
        </w:tc>
        <w:tc>
          <w:tcPr>
            <w:tcW w:w="1272" w:type="dxa"/>
          </w:tcPr>
          <w:p w:rsidR="00240A34" w:rsidRPr="00505722" w:rsidRDefault="00240A34" w:rsidP="00E952F5">
            <w:pPr>
              <w:rPr>
                <w:rFonts w:ascii="Arial" w:hAnsi="Arial" w:cs="Arial"/>
                <w:sz w:val="18"/>
                <w:szCs w:val="18"/>
              </w:rPr>
            </w:pPr>
            <w:r w:rsidRPr="00505722">
              <w:rPr>
                <w:rFonts w:ascii="Arial" w:hAnsi="Arial" w:cs="Arial"/>
                <w:sz w:val="18"/>
                <w:szCs w:val="18"/>
              </w:rPr>
              <w:t>Applications</w:t>
            </w:r>
          </w:p>
          <w:p w:rsidR="00240A34" w:rsidRPr="00505722" w:rsidRDefault="00240A34" w:rsidP="00E952F5">
            <w:pPr>
              <w:rPr>
                <w:rFonts w:ascii="Arial" w:hAnsi="Arial" w:cs="Arial"/>
                <w:sz w:val="18"/>
                <w:szCs w:val="18"/>
              </w:rPr>
            </w:pPr>
            <w:r w:rsidRPr="00505722">
              <w:rPr>
                <w:rFonts w:ascii="Arial" w:hAnsi="Arial" w:cs="Arial"/>
                <w:sz w:val="18"/>
                <w:szCs w:val="18"/>
              </w:rPr>
              <w:t>Declined</w:t>
            </w:r>
          </w:p>
        </w:tc>
        <w:tc>
          <w:tcPr>
            <w:tcW w:w="1272" w:type="dxa"/>
          </w:tcPr>
          <w:p w:rsidR="00240A34" w:rsidRPr="00505722" w:rsidRDefault="00352A15" w:rsidP="00E952F5">
            <w:pPr>
              <w:rPr>
                <w:rFonts w:ascii="Arial" w:hAnsi="Arial" w:cs="Arial"/>
                <w:sz w:val="18"/>
                <w:szCs w:val="18"/>
              </w:rPr>
            </w:pPr>
            <w:r w:rsidRPr="00505722">
              <w:rPr>
                <w:rFonts w:ascii="Arial" w:hAnsi="Arial" w:cs="Arial"/>
                <w:sz w:val="18"/>
                <w:szCs w:val="18"/>
              </w:rPr>
              <w:t>Out-of-zone</w:t>
            </w:r>
            <w:r w:rsidR="00240A34" w:rsidRPr="00505722">
              <w:rPr>
                <w:rFonts w:ascii="Arial" w:hAnsi="Arial" w:cs="Arial"/>
                <w:sz w:val="18"/>
                <w:szCs w:val="18"/>
              </w:rPr>
              <w:t xml:space="preserve"> Applications</w:t>
            </w:r>
          </w:p>
        </w:tc>
        <w:tc>
          <w:tcPr>
            <w:tcW w:w="870" w:type="dxa"/>
          </w:tcPr>
          <w:p w:rsidR="00240A34" w:rsidRPr="00505722" w:rsidRDefault="00240A34" w:rsidP="00E952F5">
            <w:pPr>
              <w:rPr>
                <w:rFonts w:ascii="Arial" w:hAnsi="Arial" w:cs="Arial"/>
                <w:sz w:val="18"/>
                <w:szCs w:val="18"/>
              </w:rPr>
            </w:pPr>
            <w:r w:rsidRPr="00505722">
              <w:rPr>
                <w:rFonts w:ascii="Arial" w:hAnsi="Arial" w:cs="Arial"/>
                <w:sz w:val="18"/>
                <w:szCs w:val="18"/>
              </w:rPr>
              <w:t>Waiting List</w:t>
            </w:r>
          </w:p>
        </w:tc>
        <w:tc>
          <w:tcPr>
            <w:tcW w:w="1282" w:type="dxa"/>
          </w:tcPr>
          <w:p w:rsidR="00240A34" w:rsidRPr="00505722" w:rsidRDefault="00240A34" w:rsidP="00E952F5">
            <w:pPr>
              <w:rPr>
                <w:rFonts w:ascii="Arial" w:hAnsi="Arial" w:cs="Arial"/>
                <w:sz w:val="18"/>
                <w:szCs w:val="18"/>
              </w:rPr>
            </w:pPr>
            <w:r w:rsidRPr="00505722">
              <w:rPr>
                <w:rFonts w:ascii="Arial" w:hAnsi="Arial" w:cs="Arial"/>
                <w:sz w:val="18"/>
                <w:szCs w:val="18"/>
              </w:rPr>
              <w:t>Capacity (over/under)</w:t>
            </w:r>
          </w:p>
        </w:tc>
      </w:tr>
      <w:tr w:rsidR="00AA00D7"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1</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S/I/G</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946</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925</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236</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30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-25</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2</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C</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801</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783</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140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-223</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3</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S/B</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2276</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2150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853</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562</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312</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+497</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4</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C</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606</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620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212</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22</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-198</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5</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C</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1694</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1708</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426</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175</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105</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+66</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6</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C/I</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144</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177</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32</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7</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S/I/G</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687</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692</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212</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53</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+29</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8</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S/I/B</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786</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750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175</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-8</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9</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S/G</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1667</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1650</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425</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3</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25</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0</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+135</w:t>
            </w:r>
          </w:p>
        </w:tc>
      </w:tr>
      <w:tr w:rsidR="00240A34" w:rsidRPr="00240A34" w:rsidTr="00AA00D7">
        <w:tc>
          <w:tcPr>
            <w:tcW w:w="912" w:type="dxa"/>
          </w:tcPr>
          <w:p w:rsidR="00240A34" w:rsidRPr="00505722" w:rsidRDefault="00240A34" w:rsidP="00E952F5">
            <w:pPr>
              <w:rPr>
                <w:rFonts w:ascii="Arial" w:hAnsi="Arial" w:cs="Arial"/>
                <w:sz w:val="20"/>
                <w:szCs w:val="20"/>
              </w:rPr>
            </w:pPr>
            <w:r w:rsidRPr="00505722">
              <w:rPr>
                <w:rFonts w:ascii="Arial" w:hAnsi="Arial" w:cs="Arial"/>
                <w:sz w:val="20"/>
                <w:szCs w:val="20"/>
              </w:rPr>
              <w:t>10</w:t>
            </w:r>
          </w:p>
        </w:tc>
        <w:tc>
          <w:tcPr>
            <w:tcW w:w="947" w:type="dxa"/>
          </w:tcPr>
          <w:p w:rsidR="00240A34" w:rsidRPr="00505722" w:rsidRDefault="00240A34" w:rsidP="00E952F5">
            <w:pPr>
              <w:rPr>
                <w:rFonts w:ascii="Arial" w:hAnsi="Arial" w:cs="Arial"/>
                <w:sz w:val="20"/>
                <w:szCs w:val="20"/>
              </w:rPr>
            </w:pPr>
            <w:r w:rsidRPr="00505722">
              <w:rPr>
                <w:rFonts w:ascii="Arial" w:hAnsi="Arial" w:cs="Arial"/>
                <w:sz w:val="20"/>
                <w:szCs w:val="20"/>
              </w:rPr>
              <w:t>C</w:t>
            </w:r>
          </w:p>
        </w:tc>
        <w:tc>
          <w:tcPr>
            <w:tcW w:w="707" w:type="dxa"/>
          </w:tcPr>
          <w:p w:rsidR="00240A34" w:rsidRPr="00505722" w:rsidRDefault="00240A34" w:rsidP="00E952F5">
            <w:pPr>
              <w:rPr>
                <w:rFonts w:ascii="Arial" w:hAnsi="Arial" w:cs="Arial"/>
                <w:sz w:val="20"/>
                <w:szCs w:val="20"/>
              </w:rPr>
            </w:pPr>
            <w:r w:rsidRPr="00505722">
              <w:rPr>
                <w:rFonts w:ascii="Arial" w:hAnsi="Arial" w:cs="Arial"/>
                <w:sz w:val="20"/>
                <w:szCs w:val="20"/>
              </w:rPr>
              <w:t>1566</w:t>
            </w:r>
          </w:p>
        </w:tc>
        <w:tc>
          <w:tcPr>
            <w:tcW w:w="708"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1272"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870" w:type="dxa"/>
          </w:tcPr>
          <w:p w:rsidR="00240A34" w:rsidRPr="00505722" w:rsidRDefault="00240A34" w:rsidP="00E952F5">
            <w:pPr>
              <w:rPr>
                <w:rFonts w:ascii="Arial" w:hAnsi="Arial" w:cs="Arial"/>
                <w:sz w:val="20"/>
                <w:szCs w:val="20"/>
              </w:rPr>
            </w:pPr>
            <w:r w:rsidRPr="00505722">
              <w:rPr>
                <w:rFonts w:ascii="Arial" w:hAnsi="Arial" w:cs="Arial"/>
                <w:sz w:val="20"/>
                <w:szCs w:val="20"/>
              </w:rPr>
              <w:t>N/A</w:t>
            </w:r>
          </w:p>
        </w:tc>
        <w:tc>
          <w:tcPr>
            <w:tcW w:w="1282" w:type="dxa"/>
          </w:tcPr>
          <w:p w:rsidR="00240A34" w:rsidRPr="00505722" w:rsidRDefault="00240A34" w:rsidP="00E952F5">
            <w:pPr>
              <w:rPr>
                <w:rFonts w:ascii="Arial" w:hAnsi="Arial" w:cs="Arial"/>
                <w:sz w:val="20"/>
                <w:szCs w:val="20"/>
              </w:rPr>
            </w:pPr>
            <w:r w:rsidRPr="00505722">
              <w:rPr>
                <w:rFonts w:ascii="Arial" w:hAnsi="Arial" w:cs="Arial"/>
                <w:sz w:val="20"/>
                <w:szCs w:val="20"/>
              </w:rPr>
              <w:t>-397</w:t>
            </w:r>
          </w:p>
        </w:tc>
      </w:tr>
    </w:tbl>
    <w:p w:rsidR="00E952F5" w:rsidRPr="00AA00D7" w:rsidRDefault="00E952F5" w:rsidP="00AA00D7">
      <w:pPr>
        <w:spacing w:after="0" w:line="240" w:lineRule="auto"/>
        <w:rPr>
          <w:rFonts w:ascii="Arial" w:hAnsi="Arial" w:cs="Arial"/>
          <w:sz w:val="20"/>
          <w:szCs w:val="20"/>
        </w:rPr>
      </w:pPr>
      <w:r w:rsidRPr="00AA00D7">
        <w:rPr>
          <w:rFonts w:ascii="Arial" w:hAnsi="Arial" w:cs="Arial"/>
          <w:sz w:val="20"/>
          <w:szCs w:val="20"/>
        </w:rPr>
        <w:t>S = Single Sex, I = Integrated, G = Girls, B = Boys. There are 851 places available under capacity and 698 places over capacity.</w:t>
      </w:r>
    </w:p>
    <w:p w:rsidR="00E952F5" w:rsidRPr="00425411" w:rsidRDefault="00E952F5" w:rsidP="008035B9">
      <w:pPr>
        <w:ind w:left="720" w:hanging="720"/>
        <w:rPr>
          <w:rFonts w:ascii="Arial" w:hAnsi="Arial" w:cs="Arial"/>
          <w:sz w:val="23"/>
          <w:szCs w:val="23"/>
        </w:rPr>
      </w:pPr>
    </w:p>
    <w:p w:rsidR="007732C0" w:rsidRDefault="007732C0">
      <w:pPr>
        <w:rPr>
          <w:rFonts w:ascii="Arial" w:hAnsi="Arial" w:cs="Arial"/>
          <w:b/>
          <w:sz w:val="23"/>
          <w:szCs w:val="23"/>
        </w:rPr>
      </w:pPr>
      <w:r>
        <w:rPr>
          <w:rFonts w:ascii="Arial" w:hAnsi="Arial" w:cs="Arial"/>
          <w:b/>
          <w:sz w:val="23"/>
          <w:szCs w:val="23"/>
        </w:rPr>
        <w:br w:type="page"/>
      </w:r>
    </w:p>
    <w:p w:rsidR="007732C0" w:rsidRPr="00957FBA" w:rsidRDefault="00E952F5" w:rsidP="00957FBA">
      <w:pPr>
        <w:pStyle w:val="Heading1"/>
        <w:jc w:val="right"/>
        <w:rPr>
          <w:rFonts w:ascii="Arial Black" w:hAnsi="Arial Black"/>
          <w:color w:val="auto"/>
          <w:sz w:val="23"/>
          <w:szCs w:val="23"/>
        </w:rPr>
      </w:pPr>
      <w:bookmarkStart w:id="11" w:name="_Toc394906646"/>
      <w:r w:rsidRPr="00957FBA">
        <w:rPr>
          <w:rFonts w:ascii="Arial Black" w:hAnsi="Arial Black"/>
          <w:color w:val="auto"/>
          <w:sz w:val="23"/>
          <w:szCs w:val="23"/>
        </w:rPr>
        <w:lastRenderedPageBreak/>
        <w:t>Appendix B</w:t>
      </w:r>
      <w:bookmarkEnd w:id="11"/>
      <w:r w:rsidRPr="00957FBA">
        <w:rPr>
          <w:rFonts w:ascii="Arial Black" w:hAnsi="Arial Black"/>
          <w:color w:val="auto"/>
          <w:sz w:val="23"/>
          <w:szCs w:val="23"/>
        </w:rPr>
        <w:tab/>
      </w:r>
    </w:p>
    <w:p w:rsidR="007732C0" w:rsidRPr="00613077" w:rsidRDefault="007732C0" w:rsidP="00613077">
      <w:pPr>
        <w:spacing w:after="0" w:line="240" w:lineRule="auto"/>
        <w:ind w:left="720" w:hanging="720"/>
        <w:jc w:val="both"/>
        <w:rPr>
          <w:rFonts w:ascii="Arial" w:hAnsi="Arial" w:cs="Arial"/>
          <w:sz w:val="23"/>
          <w:szCs w:val="23"/>
        </w:rPr>
      </w:pPr>
    </w:p>
    <w:p w:rsidR="008035B9" w:rsidRPr="00845B89" w:rsidRDefault="007732C0" w:rsidP="00613077">
      <w:pPr>
        <w:ind w:left="720" w:hanging="720"/>
        <w:jc w:val="both"/>
        <w:rPr>
          <w:rFonts w:ascii="Arial" w:hAnsi="Arial" w:cs="Arial"/>
          <w:b/>
          <w:sz w:val="23"/>
          <w:szCs w:val="23"/>
        </w:rPr>
      </w:pPr>
      <w:r w:rsidRPr="00845B89">
        <w:rPr>
          <w:rFonts w:ascii="Arial" w:hAnsi="Arial" w:cs="Arial"/>
          <w:b/>
          <w:sz w:val="23"/>
          <w:szCs w:val="23"/>
        </w:rPr>
        <w:t xml:space="preserve">THE PROCESS FOR </w:t>
      </w:r>
      <w:r w:rsidR="00352A15">
        <w:rPr>
          <w:rFonts w:ascii="Arial" w:hAnsi="Arial" w:cs="Arial"/>
          <w:b/>
          <w:sz w:val="23"/>
          <w:szCs w:val="23"/>
        </w:rPr>
        <w:t>OUT-OF-ZONE</w:t>
      </w:r>
      <w:r w:rsidRPr="00845B89">
        <w:rPr>
          <w:rFonts w:ascii="Arial" w:hAnsi="Arial" w:cs="Arial"/>
          <w:b/>
          <w:sz w:val="23"/>
          <w:szCs w:val="23"/>
        </w:rPr>
        <w:t xml:space="preserve"> APPLICATIONS</w:t>
      </w:r>
    </w:p>
    <w:p w:rsidR="00F94BAF" w:rsidRDefault="00352A15" w:rsidP="00613077">
      <w:pPr>
        <w:spacing w:after="0" w:line="240" w:lineRule="auto"/>
        <w:jc w:val="both"/>
        <w:rPr>
          <w:rFonts w:ascii="Arial" w:hAnsi="Arial" w:cs="Arial"/>
          <w:sz w:val="23"/>
          <w:szCs w:val="23"/>
        </w:rPr>
      </w:pPr>
      <w:r>
        <w:rPr>
          <w:rFonts w:ascii="Arial" w:hAnsi="Arial" w:cs="Arial"/>
          <w:sz w:val="23"/>
          <w:szCs w:val="23"/>
        </w:rPr>
        <w:t>Out-of-zone</w:t>
      </w:r>
      <w:r w:rsidR="00F94BAF" w:rsidRPr="00845B89">
        <w:rPr>
          <w:rFonts w:ascii="Arial" w:hAnsi="Arial" w:cs="Arial"/>
          <w:sz w:val="23"/>
          <w:szCs w:val="23"/>
        </w:rPr>
        <w:t xml:space="preserve"> students who apply for enrolment at the school must be accepted in the following order:</w:t>
      </w:r>
    </w:p>
    <w:p w:rsidR="007732C0" w:rsidRPr="00845B89" w:rsidRDefault="007732C0" w:rsidP="00613077">
      <w:pPr>
        <w:spacing w:after="0" w:line="240" w:lineRule="auto"/>
        <w:jc w:val="both"/>
        <w:rPr>
          <w:rFonts w:ascii="Arial" w:hAnsi="Arial" w:cs="Arial"/>
          <w:sz w:val="23"/>
          <w:szCs w:val="23"/>
        </w:rPr>
      </w:pPr>
    </w:p>
    <w:p w:rsidR="00F94BAF" w:rsidRPr="00845B89" w:rsidRDefault="00F94BAF" w:rsidP="00613077">
      <w:pPr>
        <w:pStyle w:val="ListParagraph"/>
        <w:numPr>
          <w:ilvl w:val="0"/>
          <w:numId w:val="4"/>
        </w:numPr>
        <w:spacing w:after="120" w:line="240" w:lineRule="auto"/>
        <w:ind w:left="567" w:hanging="567"/>
        <w:contextualSpacing w:val="0"/>
        <w:jc w:val="both"/>
        <w:rPr>
          <w:rFonts w:ascii="Arial" w:hAnsi="Arial" w:cs="Arial"/>
          <w:sz w:val="23"/>
          <w:szCs w:val="23"/>
        </w:rPr>
      </w:pPr>
      <w:r w:rsidRPr="00845B89">
        <w:rPr>
          <w:rFonts w:ascii="Arial" w:hAnsi="Arial" w:cs="Arial"/>
          <w:sz w:val="23"/>
          <w:szCs w:val="23"/>
        </w:rPr>
        <w:t>Students accepted for enrolment in a special programme run by the school</w:t>
      </w:r>
    </w:p>
    <w:p w:rsidR="00F94BAF" w:rsidRPr="00845B89" w:rsidRDefault="00F94BAF" w:rsidP="00613077">
      <w:pPr>
        <w:pStyle w:val="ListParagraph"/>
        <w:numPr>
          <w:ilvl w:val="0"/>
          <w:numId w:val="4"/>
        </w:numPr>
        <w:spacing w:after="120" w:line="240" w:lineRule="auto"/>
        <w:ind w:left="567" w:hanging="567"/>
        <w:contextualSpacing w:val="0"/>
        <w:jc w:val="both"/>
        <w:rPr>
          <w:rFonts w:ascii="Arial" w:hAnsi="Arial" w:cs="Arial"/>
          <w:sz w:val="23"/>
          <w:szCs w:val="23"/>
        </w:rPr>
      </w:pPr>
      <w:r w:rsidRPr="00845B89">
        <w:rPr>
          <w:rFonts w:ascii="Arial" w:hAnsi="Arial" w:cs="Arial"/>
          <w:sz w:val="23"/>
          <w:szCs w:val="23"/>
        </w:rPr>
        <w:t>Brothers and sisters of current students</w:t>
      </w:r>
    </w:p>
    <w:p w:rsidR="00F94BAF" w:rsidRPr="00845B89" w:rsidRDefault="00F94BAF" w:rsidP="00613077">
      <w:pPr>
        <w:pStyle w:val="ListParagraph"/>
        <w:numPr>
          <w:ilvl w:val="0"/>
          <w:numId w:val="4"/>
        </w:numPr>
        <w:spacing w:after="120" w:line="240" w:lineRule="auto"/>
        <w:ind w:left="567" w:hanging="567"/>
        <w:contextualSpacing w:val="0"/>
        <w:jc w:val="both"/>
        <w:rPr>
          <w:rFonts w:ascii="Arial" w:hAnsi="Arial" w:cs="Arial"/>
          <w:sz w:val="23"/>
          <w:szCs w:val="23"/>
        </w:rPr>
      </w:pPr>
      <w:r w:rsidRPr="00845B89">
        <w:rPr>
          <w:rFonts w:ascii="Arial" w:hAnsi="Arial" w:cs="Arial"/>
          <w:sz w:val="23"/>
          <w:szCs w:val="23"/>
        </w:rPr>
        <w:t>Brothers and sisters of former students</w:t>
      </w:r>
    </w:p>
    <w:p w:rsidR="00F94BAF" w:rsidRPr="00845B89" w:rsidRDefault="00F94BAF" w:rsidP="00613077">
      <w:pPr>
        <w:pStyle w:val="ListParagraph"/>
        <w:numPr>
          <w:ilvl w:val="0"/>
          <w:numId w:val="4"/>
        </w:numPr>
        <w:spacing w:after="120" w:line="240" w:lineRule="auto"/>
        <w:ind w:left="567" w:hanging="567"/>
        <w:contextualSpacing w:val="0"/>
        <w:jc w:val="both"/>
        <w:rPr>
          <w:rFonts w:ascii="Arial" w:hAnsi="Arial" w:cs="Arial"/>
          <w:sz w:val="23"/>
          <w:szCs w:val="23"/>
        </w:rPr>
      </w:pPr>
      <w:r w:rsidRPr="00845B89">
        <w:rPr>
          <w:rFonts w:ascii="Arial" w:hAnsi="Arial" w:cs="Arial"/>
          <w:sz w:val="23"/>
          <w:szCs w:val="23"/>
        </w:rPr>
        <w:t>Children of former students</w:t>
      </w:r>
    </w:p>
    <w:p w:rsidR="00F94BAF" w:rsidRPr="00845B89" w:rsidRDefault="00F94BAF" w:rsidP="00613077">
      <w:pPr>
        <w:pStyle w:val="ListParagraph"/>
        <w:numPr>
          <w:ilvl w:val="0"/>
          <w:numId w:val="4"/>
        </w:numPr>
        <w:spacing w:after="120" w:line="240" w:lineRule="auto"/>
        <w:ind w:left="567" w:hanging="567"/>
        <w:contextualSpacing w:val="0"/>
        <w:jc w:val="both"/>
        <w:rPr>
          <w:rFonts w:ascii="Arial" w:hAnsi="Arial" w:cs="Arial"/>
          <w:sz w:val="23"/>
          <w:szCs w:val="23"/>
        </w:rPr>
      </w:pPr>
      <w:r w:rsidRPr="00845B89">
        <w:rPr>
          <w:rFonts w:ascii="Arial" w:hAnsi="Arial" w:cs="Arial"/>
          <w:sz w:val="23"/>
          <w:szCs w:val="23"/>
        </w:rPr>
        <w:t>Children of board employees or children of board members</w:t>
      </w:r>
    </w:p>
    <w:p w:rsidR="00F94BAF" w:rsidRPr="00845B89" w:rsidRDefault="00F94BAF" w:rsidP="00613077">
      <w:pPr>
        <w:pStyle w:val="ListParagraph"/>
        <w:numPr>
          <w:ilvl w:val="0"/>
          <w:numId w:val="4"/>
        </w:numPr>
        <w:spacing w:after="120" w:line="240" w:lineRule="auto"/>
        <w:ind w:left="567" w:hanging="567"/>
        <w:contextualSpacing w:val="0"/>
        <w:jc w:val="both"/>
        <w:rPr>
          <w:rFonts w:ascii="Arial" w:hAnsi="Arial" w:cs="Arial"/>
          <w:sz w:val="23"/>
          <w:szCs w:val="23"/>
        </w:rPr>
      </w:pPr>
      <w:r w:rsidRPr="00845B89">
        <w:rPr>
          <w:rFonts w:ascii="Arial" w:hAnsi="Arial" w:cs="Arial"/>
          <w:sz w:val="23"/>
          <w:szCs w:val="23"/>
        </w:rPr>
        <w:t>All other students</w:t>
      </w:r>
    </w:p>
    <w:p w:rsidR="007732C0" w:rsidRDefault="007732C0" w:rsidP="00613077">
      <w:pPr>
        <w:spacing w:after="0" w:line="240" w:lineRule="auto"/>
        <w:jc w:val="both"/>
        <w:rPr>
          <w:rFonts w:ascii="Arial" w:hAnsi="Arial" w:cs="Arial"/>
          <w:sz w:val="23"/>
          <w:szCs w:val="23"/>
        </w:rPr>
      </w:pPr>
    </w:p>
    <w:p w:rsidR="00F94BAF" w:rsidRDefault="00945D41" w:rsidP="00613077">
      <w:pPr>
        <w:spacing w:after="0" w:line="240" w:lineRule="auto"/>
        <w:jc w:val="both"/>
        <w:rPr>
          <w:rFonts w:ascii="Arial" w:hAnsi="Arial" w:cs="Arial"/>
          <w:sz w:val="23"/>
          <w:szCs w:val="23"/>
        </w:rPr>
      </w:pPr>
      <w:r w:rsidRPr="00845B89">
        <w:rPr>
          <w:rFonts w:ascii="Arial" w:hAnsi="Arial" w:cs="Arial"/>
          <w:sz w:val="23"/>
          <w:szCs w:val="23"/>
        </w:rPr>
        <w:t>If there are more applicants in the priority groups (b) to (e) than there are places available, selection must be by ballot.</w:t>
      </w:r>
      <w:r w:rsidR="00613077">
        <w:rPr>
          <w:rFonts w:ascii="Arial" w:hAnsi="Arial" w:cs="Arial"/>
          <w:sz w:val="23"/>
          <w:szCs w:val="23"/>
        </w:rPr>
        <w:t xml:space="preserve"> </w:t>
      </w:r>
      <w:r w:rsidRPr="00845B89">
        <w:rPr>
          <w:rFonts w:ascii="Arial" w:hAnsi="Arial" w:cs="Arial"/>
          <w:sz w:val="23"/>
          <w:szCs w:val="23"/>
        </w:rPr>
        <w:t xml:space="preserve"> </w:t>
      </w:r>
      <w:r w:rsidR="00F94BAF" w:rsidRPr="00845B89">
        <w:rPr>
          <w:rFonts w:ascii="Arial" w:hAnsi="Arial" w:cs="Arial"/>
          <w:sz w:val="23"/>
          <w:szCs w:val="23"/>
        </w:rPr>
        <w:t>The Board of Trustees must place a notice in a newspaper circulating in the area stating:</w:t>
      </w:r>
    </w:p>
    <w:p w:rsidR="007732C0" w:rsidRPr="00845B89" w:rsidRDefault="007732C0" w:rsidP="00613077">
      <w:pPr>
        <w:spacing w:after="0" w:line="240" w:lineRule="auto"/>
        <w:jc w:val="both"/>
        <w:rPr>
          <w:rFonts w:ascii="Arial" w:hAnsi="Arial" w:cs="Arial"/>
          <w:sz w:val="23"/>
          <w:szCs w:val="23"/>
        </w:rPr>
      </w:pP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 xml:space="preserve">how many </w:t>
      </w:r>
      <w:r w:rsidR="00352A15">
        <w:rPr>
          <w:rFonts w:ascii="Arial" w:hAnsi="Arial" w:cs="Arial"/>
          <w:sz w:val="23"/>
          <w:szCs w:val="23"/>
        </w:rPr>
        <w:t>out-of-zone</w:t>
      </w:r>
      <w:r w:rsidRPr="00845B89">
        <w:rPr>
          <w:rFonts w:ascii="Arial" w:hAnsi="Arial" w:cs="Arial"/>
          <w:sz w:val="23"/>
          <w:szCs w:val="23"/>
        </w:rPr>
        <w:t xml:space="preserve"> places are likely to be available</w:t>
      </w:r>
      <w:r w:rsidR="0050290F">
        <w:rPr>
          <w:rFonts w:ascii="Arial" w:hAnsi="Arial" w:cs="Arial"/>
          <w:sz w:val="23"/>
          <w:szCs w:val="23"/>
        </w:rPr>
        <w:t>;</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 xml:space="preserve">the date by which applications for </w:t>
      </w:r>
      <w:r w:rsidR="00352A15">
        <w:rPr>
          <w:rFonts w:ascii="Arial" w:hAnsi="Arial" w:cs="Arial"/>
          <w:sz w:val="23"/>
          <w:szCs w:val="23"/>
        </w:rPr>
        <w:t>out-of-zone</w:t>
      </w:r>
      <w:r w:rsidRPr="00845B89">
        <w:rPr>
          <w:rFonts w:ascii="Arial" w:hAnsi="Arial" w:cs="Arial"/>
          <w:sz w:val="23"/>
          <w:szCs w:val="23"/>
        </w:rPr>
        <w:t xml:space="preserve"> places must be received</w:t>
      </w:r>
      <w:r w:rsidR="0050290F">
        <w:rPr>
          <w:rFonts w:ascii="Arial" w:hAnsi="Arial" w:cs="Arial"/>
          <w:sz w:val="23"/>
          <w:szCs w:val="23"/>
        </w:rPr>
        <w:t>; and</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proofErr w:type="gramStart"/>
      <w:r w:rsidRPr="00845B89">
        <w:rPr>
          <w:rFonts w:ascii="Arial" w:hAnsi="Arial" w:cs="Arial"/>
          <w:sz w:val="23"/>
          <w:szCs w:val="23"/>
        </w:rPr>
        <w:t>the</w:t>
      </w:r>
      <w:proofErr w:type="gramEnd"/>
      <w:r w:rsidRPr="00845B89">
        <w:rPr>
          <w:rFonts w:ascii="Arial" w:hAnsi="Arial" w:cs="Arial"/>
          <w:sz w:val="23"/>
          <w:szCs w:val="23"/>
        </w:rPr>
        <w:t xml:space="preserve"> date(s) of any ballot(s) for </w:t>
      </w:r>
      <w:r w:rsidR="00352A15">
        <w:rPr>
          <w:rFonts w:ascii="Arial" w:hAnsi="Arial" w:cs="Arial"/>
          <w:sz w:val="23"/>
          <w:szCs w:val="23"/>
        </w:rPr>
        <w:t>out-of-zone</w:t>
      </w:r>
      <w:r w:rsidRPr="00845B89">
        <w:rPr>
          <w:rFonts w:ascii="Arial" w:hAnsi="Arial" w:cs="Arial"/>
          <w:sz w:val="23"/>
          <w:szCs w:val="23"/>
        </w:rPr>
        <w:t xml:space="preserve"> places.</w:t>
      </w:r>
    </w:p>
    <w:p w:rsidR="007732C0" w:rsidRDefault="007732C0" w:rsidP="00613077">
      <w:pPr>
        <w:spacing w:after="0" w:line="240" w:lineRule="auto"/>
        <w:jc w:val="both"/>
        <w:rPr>
          <w:rFonts w:ascii="Arial" w:hAnsi="Arial" w:cs="Arial"/>
          <w:sz w:val="23"/>
          <w:szCs w:val="23"/>
        </w:rPr>
      </w:pPr>
    </w:p>
    <w:p w:rsidR="00F94BAF" w:rsidRDefault="00F94BAF" w:rsidP="00613077">
      <w:pPr>
        <w:spacing w:after="0" w:line="240" w:lineRule="auto"/>
        <w:jc w:val="both"/>
        <w:rPr>
          <w:rFonts w:ascii="Arial" w:hAnsi="Arial" w:cs="Arial"/>
          <w:sz w:val="23"/>
          <w:szCs w:val="23"/>
        </w:rPr>
      </w:pPr>
      <w:r w:rsidRPr="00845B89">
        <w:rPr>
          <w:rFonts w:ascii="Arial" w:hAnsi="Arial" w:cs="Arial"/>
          <w:sz w:val="23"/>
          <w:szCs w:val="23"/>
        </w:rPr>
        <w:t>The ballot must be held under strict conditions and supervision to avoid manipulation and there is an appeal process available for families who believe there are good reasons why a child should be enrolled in a particular school if not selected by the priority order or the ballot.</w:t>
      </w:r>
    </w:p>
    <w:p w:rsidR="007732C0" w:rsidRPr="00845B89" w:rsidRDefault="007732C0" w:rsidP="00613077">
      <w:pPr>
        <w:spacing w:after="0" w:line="240" w:lineRule="auto"/>
        <w:jc w:val="both"/>
        <w:rPr>
          <w:rFonts w:ascii="Arial" w:hAnsi="Arial" w:cs="Arial"/>
          <w:sz w:val="23"/>
          <w:szCs w:val="23"/>
        </w:rPr>
      </w:pPr>
    </w:p>
    <w:p w:rsidR="00F94BAF" w:rsidRDefault="00F94BAF" w:rsidP="00613077">
      <w:pPr>
        <w:spacing w:after="0" w:line="240" w:lineRule="auto"/>
        <w:jc w:val="both"/>
        <w:rPr>
          <w:rFonts w:ascii="Arial" w:hAnsi="Arial" w:cs="Arial"/>
          <w:sz w:val="23"/>
          <w:szCs w:val="23"/>
        </w:rPr>
      </w:pPr>
      <w:r w:rsidRPr="00845B89">
        <w:rPr>
          <w:rFonts w:ascii="Arial" w:hAnsi="Arial" w:cs="Arial"/>
          <w:sz w:val="23"/>
          <w:szCs w:val="23"/>
        </w:rPr>
        <w:t>The rationale for enrolment schemes from a legal and Ministry point of view is to:</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as far as possible, exclude no more students than necessary to avoid overcrowding</w:t>
      </w:r>
      <w:r w:rsidR="0050290F">
        <w:rPr>
          <w:rFonts w:ascii="Arial" w:hAnsi="Arial" w:cs="Arial"/>
          <w:sz w:val="23"/>
          <w:szCs w:val="23"/>
        </w:rPr>
        <w:t>;</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enable the Ministry to make the best use of the existing networks of state schools</w:t>
      </w:r>
      <w:r w:rsidR="0050290F">
        <w:rPr>
          <w:rFonts w:ascii="Arial" w:hAnsi="Arial" w:cs="Arial"/>
          <w:sz w:val="23"/>
          <w:szCs w:val="23"/>
        </w:rPr>
        <w:t>;</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ensure that the selection of applicants for enrolment at a school is carried out in a fair and transparent manner</w:t>
      </w:r>
      <w:r w:rsidR="0050290F">
        <w:rPr>
          <w:rFonts w:ascii="Arial" w:hAnsi="Arial" w:cs="Arial"/>
          <w:sz w:val="23"/>
          <w:szCs w:val="23"/>
        </w:rPr>
        <w:t>;</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enable students to attend a reasonably convenient school</w:t>
      </w:r>
      <w:r w:rsidR="0050290F">
        <w:rPr>
          <w:rFonts w:ascii="Arial" w:hAnsi="Arial" w:cs="Arial"/>
          <w:sz w:val="23"/>
          <w:szCs w:val="23"/>
        </w:rPr>
        <w:t>; and</w:t>
      </w:r>
    </w:p>
    <w:p w:rsidR="00F94BAF" w:rsidRPr="00845B89" w:rsidRDefault="00F94BAF" w:rsidP="00613077">
      <w:pPr>
        <w:pStyle w:val="ListParagraph"/>
        <w:numPr>
          <w:ilvl w:val="0"/>
          <w:numId w:val="5"/>
        </w:numPr>
        <w:spacing w:before="120" w:after="0" w:line="240" w:lineRule="auto"/>
        <w:ind w:left="567" w:hanging="567"/>
        <w:contextualSpacing w:val="0"/>
        <w:jc w:val="both"/>
        <w:rPr>
          <w:rFonts w:ascii="Arial" w:hAnsi="Arial" w:cs="Arial"/>
          <w:sz w:val="23"/>
          <w:szCs w:val="23"/>
        </w:rPr>
      </w:pPr>
      <w:r w:rsidRPr="00845B89">
        <w:rPr>
          <w:rFonts w:ascii="Arial" w:hAnsi="Arial" w:cs="Arial"/>
          <w:sz w:val="23"/>
          <w:szCs w:val="23"/>
        </w:rPr>
        <w:t>as far as possible, not exclude local students</w:t>
      </w:r>
    </w:p>
    <w:p w:rsidR="00F458A2" w:rsidRPr="00845B89" w:rsidRDefault="00F458A2" w:rsidP="00613077">
      <w:pPr>
        <w:jc w:val="both"/>
        <w:rPr>
          <w:rFonts w:ascii="Arial" w:hAnsi="Arial" w:cs="Arial"/>
          <w:sz w:val="23"/>
          <w:szCs w:val="23"/>
        </w:rPr>
      </w:pPr>
    </w:p>
    <w:p w:rsidR="007732C0" w:rsidRDefault="007732C0" w:rsidP="00613077">
      <w:pPr>
        <w:jc w:val="both"/>
        <w:rPr>
          <w:rFonts w:ascii="Arial" w:hAnsi="Arial" w:cs="Arial"/>
          <w:b/>
          <w:sz w:val="23"/>
          <w:szCs w:val="23"/>
        </w:rPr>
      </w:pPr>
      <w:r>
        <w:rPr>
          <w:rFonts w:ascii="Arial" w:hAnsi="Arial" w:cs="Arial"/>
          <w:b/>
          <w:sz w:val="23"/>
          <w:szCs w:val="23"/>
        </w:rPr>
        <w:br w:type="page"/>
      </w:r>
    </w:p>
    <w:p w:rsidR="00F458A2" w:rsidRPr="00957FBA" w:rsidRDefault="007732C0" w:rsidP="00613077">
      <w:pPr>
        <w:pStyle w:val="Heading1"/>
        <w:jc w:val="right"/>
        <w:rPr>
          <w:rFonts w:ascii="Arial Black" w:hAnsi="Arial Black"/>
          <w:color w:val="auto"/>
          <w:sz w:val="23"/>
          <w:szCs w:val="23"/>
        </w:rPr>
      </w:pPr>
      <w:bookmarkStart w:id="12" w:name="_Toc394906647"/>
      <w:r w:rsidRPr="00957FBA">
        <w:rPr>
          <w:rFonts w:ascii="Arial Black" w:hAnsi="Arial Black"/>
          <w:color w:val="auto"/>
          <w:sz w:val="23"/>
          <w:szCs w:val="23"/>
        </w:rPr>
        <w:lastRenderedPageBreak/>
        <w:t>Appendix C</w:t>
      </w:r>
      <w:bookmarkEnd w:id="12"/>
    </w:p>
    <w:p w:rsidR="007732C0" w:rsidRPr="00613077" w:rsidRDefault="007732C0" w:rsidP="00613077">
      <w:pPr>
        <w:spacing w:after="0" w:line="240" w:lineRule="auto"/>
        <w:ind w:left="720" w:hanging="720"/>
        <w:jc w:val="both"/>
        <w:rPr>
          <w:rFonts w:ascii="Arial" w:hAnsi="Arial" w:cs="Arial"/>
          <w:sz w:val="23"/>
          <w:szCs w:val="23"/>
        </w:rPr>
      </w:pPr>
    </w:p>
    <w:p w:rsidR="00F458A2" w:rsidRDefault="00F458A2" w:rsidP="00613077">
      <w:pPr>
        <w:spacing w:after="0" w:line="240" w:lineRule="auto"/>
        <w:jc w:val="both"/>
        <w:rPr>
          <w:rFonts w:ascii="Arial" w:hAnsi="Arial" w:cs="Arial"/>
          <w:b/>
          <w:sz w:val="23"/>
          <w:szCs w:val="23"/>
        </w:rPr>
      </w:pPr>
      <w:r w:rsidRPr="00845B89">
        <w:rPr>
          <w:rFonts w:ascii="Arial" w:hAnsi="Arial" w:cs="Arial"/>
          <w:b/>
          <w:sz w:val="23"/>
          <w:szCs w:val="23"/>
        </w:rPr>
        <w:t>A TALE OF THREE CITIES – CASE STUDIES OF ZONING AND ENROLMENTS IN PRACTICE</w:t>
      </w:r>
    </w:p>
    <w:p w:rsidR="007732C0" w:rsidRPr="00613077" w:rsidRDefault="007732C0" w:rsidP="00613077">
      <w:pPr>
        <w:spacing w:after="0" w:line="240" w:lineRule="auto"/>
        <w:jc w:val="both"/>
        <w:rPr>
          <w:rFonts w:ascii="Arial" w:hAnsi="Arial" w:cs="Arial"/>
          <w:sz w:val="23"/>
          <w:szCs w:val="23"/>
        </w:rPr>
      </w:pPr>
    </w:p>
    <w:p w:rsidR="00F458A2" w:rsidRDefault="007732C0" w:rsidP="00613077">
      <w:pPr>
        <w:spacing w:after="0" w:line="240" w:lineRule="auto"/>
        <w:jc w:val="both"/>
        <w:rPr>
          <w:rFonts w:ascii="Arial" w:hAnsi="Arial" w:cs="Arial"/>
          <w:b/>
          <w:sz w:val="23"/>
          <w:szCs w:val="23"/>
        </w:rPr>
      </w:pPr>
      <w:r w:rsidRPr="00845B89">
        <w:rPr>
          <w:rFonts w:ascii="Arial" w:hAnsi="Arial" w:cs="Arial"/>
          <w:b/>
          <w:sz w:val="23"/>
          <w:szCs w:val="23"/>
        </w:rPr>
        <w:t>Christchurch</w:t>
      </w:r>
    </w:p>
    <w:p w:rsidR="00B96A15" w:rsidRPr="00613077" w:rsidRDefault="00B96A15" w:rsidP="00613077">
      <w:pPr>
        <w:spacing w:after="0" w:line="240" w:lineRule="auto"/>
        <w:jc w:val="both"/>
        <w:rPr>
          <w:rFonts w:ascii="Arial" w:hAnsi="Arial" w:cs="Arial"/>
          <w:sz w:val="23"/>
          <w:szCs w:val="23"/>
        </w:rPr>
      </w:pPr>
    </w:p>
    <w:p w:rsidR="00F458A2" w:rsidRDefault="00F458A2" w:rsidP="00613077">
      <w:pPr>
        <w:spacing w:after="0" w:line="240" w:lineRule="auto"/>
        <w:jc w:val="both"/>
        <w:rPr>
          <w:rFonts w:ascii="Arial" w:hAnsi="Arial" w:cs="Arial"/>
          <w:sz w:val="23"/>
          <w:szCs w:val="23"/>
        </w:rPr>
      </w:pPr>
      <w:r w:rsidRPr="00845B89">
        <w:rPr>
          <w:rFonts w:ascii="Arial" w:hAnsi="Arial" w:cs="Arial"/>
          <w:sz w:val="23"/>
          <w:szCs w:val="23"/>
        </w:rPr>
        <w:t xml:space="preserve">School zoning has always been important in Christchurch and since the earthquakes, even more </w:t>
      </w:r>
      <w:r w:rsidR="00945D41" w:rsidRPr="00845B89">
        <w:rPr>
          <w:rFonts w:ascii="Arial" w:hAnsi="Arial" w:cs="Arial"/>
          <w:sz w:val="23"/>
          <w:szCs w:val="23"/>
        </w:rPr>
        <w:t>so,</w:t>
      </w:r>
      <w:r w:rsidRPr="00845B89">
        <w:rPr>
          <w:rFonts w:ascii="Arial" w:hAnsi="Arial" w:cs="Arial"/>
          <w:sz w:val="23"/>
          <w:szCs w:val="23"/>
        </w:rPr>
        <w:t xml:space="preserve"> as school closures and amalgamations have occurred. </w:t>
      </w:r>
      <w:r w:rsidR="00613077">
        <w:rPr>
          <w:rFonts w:ascii="Arial" w:hAnsi="Arial" w:cs="Arial"/>
          <w:sz w:val="23"/>
          <w:szCs w:val="23"/>
        </w:rPr>
        <w:t xml:space="preserve"> </w:t>
      </w:r>
      <w:r w:rsidRPr="00845B89">
        <w:rPr>
          <w:rFonts w:ascii="Arial" w:hAnsi="Arial" w:cs="Arial"/>
          <w:sz w:val="23"/>
          <w:szCs w:val="23"/>
        </w:rPr>
        <w:t>Studies carried out by the Christchurch Press newspaper in 2008, based on research by the Max</w:t>
      </w:r>
      <w:r w:rsidR="001F180C">
        <w:rPr>
          <w:rFonts w:ascii="Arial" w:hAnsi="Arial" w:cs="Arial"/>
          <w:sz w:val="23"/>
          <w:szCs w:val="23"/>
        </w:rPr>
        <w:t>im Institute study</w:t>
      </w:r>
      <w:r w:rsidR="001F180C" w:rsidRPr="001F180C">
        <w:rPr>
          <w:rFonts w:ascii="Arial" w:hAnsi="Arial" w:cs="Arial"/>
          <w:i/>
          <w:sz w:val="23"/>
          <w:szCs w:val="23"/>
        </w:rPr>
        <w:t xml:space="preserve"> Roll Play </w:t>
      </w:r>
      <w:r w:rsidR="001F180C">
        <w:rPr>
          <w:rFonts w:ascii="Arial" w:hAnsi="Arial" w:cs="Arial"/>
          <w:sz w:val="23"/>
          <w:szCs w:val="23"/>
        </w:rPr>
        <w:t>(see References section</w:t>
      </w:r>
      <w:r w:rsidRPr="00845B89">
        <w:rPr>
          <w:rFonts w:ascii="Arial" w:hAnsi="Arial" w:cs="Arial"/>
          <w:sz w:val="23"/>
          <w:szCs w:val="23"/>
        </w:rPr>
        <w:t>), have focussed on how parents view and choose schools for their children in the city. Name dropping of desirable schools in real estate advertise</w:t>
      </w:r>
      <w:r w:rsidR="001F180C">
        <w:rPr>
          <w:rFonts w:ascii="Arial" w:hAnsi="Arial" w:cs="Arial"/>
          <w:sz w:val="23"/>
          <w:szCs w:val="23"/>
        </w:rPr>
        <w:t xml:space="preserve">ments provide a perception of “good” </w:t>
      </w:r>
      <w:r w:rsidRPr="00845B89">
        <w:rPr>
          <w:rFonts w:ascii="Arial" w:hAnsi="Arial" w:cs="Arial"/>
          <w:sz w:val="23"/>
          <w:szCs w:val="23"/>
        </w:rPr>
        <w:t>schools with consequ</w:t>
      </w:r>
      <w:r w:rsidR="001F180C">
        <w:rPr>
          <w:rFonts w:ascii="Arial" w:hAnsi="Arial" w:cs="Arial"/>
          <w:sz w:val="23"/>
          <w:szCs w:val="23"/>
        </w:rPr>
        <w:t xml:space="preserve">ent </w:t>
      </w:r>
      <w:proofErr w:type="gramStart"/>
      <w:r w:rsidR="001F180C">
        <w:rPr>
          <w:rFonts w:ascii="Arial" w:hAnsi="Arial" w:cs="Arial"/>
          <w:sz w:val="23"/>
          <w:szCs w:val="23"/>
        </w:rPr>
        <w:t>rises</w:t>
      </w:r>
      <w:proofErr w:type="gramEnd"/>
      <w:r w:rsidR="001F180C">
        <w:rPr>
          <w:rFonts w:ascii="Arial" w:hAnsi="Arial" w:cs="Arial"/>
          <w:sz w:val="23"/>
          <w:szCs w:val="23"/>
        </w:rPr>
        <w:t xml:space="preserve"> in house prices in school zone hot s</w:t>
      </w:r>
      <w:r w:rsidRPr="00845B89">
        <w:rPr>
          <w:rFonts w:ascii="Arial" w:hAnsi="Arial" w:cs="Arial"/>
          <w:sz w:val="23"/>
          <w:szCs w:val="23"/>
        </w:rPr>
        <w:t>pots.</w:t>
      </w:r>
    </w:p>
    <w:p w:rsidR="007732C0" w:rsidRPr="00845B89" w:rsidRDefault="007732C0" w:rsidP="00613077">
      <w:pPr>
        <w:spacing w:after="0" w:line="240" w:lineRule="auto"/>
        <w:jc w:val="both"/>
        <w:rPr>
          <w:rFonts w:ascii="Arial" w:hAnsi="Arial" w:cs="Arial"/>
          <w:sz w:val="23"/>
          <w:szCs w:val="23"/>
        </w:rPr>
      </w:pPr>
    </w:p>
    <w:p w:rsidR="00F458A2" w:rsidRDefault="00F458A2" w:rsidP="00613077">
      <w:pPr>
        <w:spacing w:after="0" w:line="240" w:lineRule="auto"/>
        <w:jc w:val="both"/>
        <w:rPr>
          <w:rFonts w:ascii="Arial" w:hAnsi="Arial" w:cs="Arial"/>
          <w:sz w:val="23"/>
          <w:szCs w:val="23"/>
        </w:rPr>
      </w:pPr>
      <w:r w:rsidRPr="00845B89">
        <w:rPr>
          <w:rFonts w:ascii="Arial" w:hAnsi="Arial" w:cs="Arial"/>
          <w:sz w:val="23"/>
          <w:szCs w:val="23"/>
        </w:rPr>
        <w:t>The Maxim Institute research carried out in 2007 found that about 50% of parents did not choose to send their child to the nearest school to where they lived or were zoned for</w:t>
      </w:r>
      <w:r w:rsidR="001F180C">
        <w:rPr>
          <w:rFonts w:ascii="Arial" w:hAnsi="Arial" w:cs="Arial"/>
          <w:sz w:val="23"/>
          <w:szCs w:val="23"/>
        </w:rPr>
        <w:t>,</w:t>
      </w:r>
      <w:r w:rsidRPr="00845B89">
        <w:rPr>
          <w:rFonts w:ascii="Arial" w:hAnsi="Arial" w:cs="Arial"/>
          <w:sz w:val="23"/>
          <w:szCs w:val="23"/>
        </w:rPr>
        <w:t xml:space="preserve"> and 75% of parents surveyed knew when they moved to their present home, that it was in the zone of the school in the area </w:t>
      </w:r>
      <w:r w:rsidR="00945D41" w:rsidRPr="00845B89">
        <w:rPr>
          <w:rFonts w:ascii="Arial" w:hAnsi="Arial" w:cs="Arial"/>
          <w:sz w:val="23"/>
          <w:szCs w:val="23"/>
        </w:rPr>
        <w:t>(to</w:t>
      </w:r>
      <w:r w:rsidRPr="00845B89">
        <w:rPr>
          <w:rFonts w:ascii="Arial" w:hAnsi="Arial" w:cs="Arial"/>
          <w:sz w:val="23"/>
          <w:szCs w:val="23"/>
        </w:rPr>
        <w:t xml:space="preserve"> the point where it was a preferred </w:t>
      </w:r>
      <w:r w:rsidR="00945D41" w:rsidRPr="00845B89">
        <w:rPr>
          <w:rFonts w:ascii="Arial" w:hAnsi="Arial" w:cs="Arial"/>
          <w:sz w:val="23"/>
          <w:szCs w:val="23"/>
        </w:rPr>
        <w:t>school)</w:t>
      </w:r>
      <w:r w:rsidRPr="00845B89">
        <w:rPr>
          <w:rFonts w:ascii="Arial" w:hAnsi="Arial" w:cs="Arial"/>
          <w:sz w:val="23"/>
          <w:szCs w:val="23"/>
        </w:rPr>
        <w:t xml:space="preserve">. </w:t>
      </w:r>
      <w:r w:rsidR="00613077">
        <w:rPr>
          <w:rFonts w:ascii="Arial" w:hAnsi="Arial" w:cs="Arial"/>
          <w:sz w:val="23"/>
          <w:szCs w:val="23"/>
        </w:rPr>
        <w:t xml:space="preserve"> </w:t>
      </w:r>
      <w:r w:rsidRPr="00845B89">
        <w:rPr>
          <w:rFonts w:ascii="Arial" w:hAnsi="Arial" w:cs="Arial"/>
          <w:sz w:val="23"/>
          <w:szCs w:val="23"/>
        </w:rPr>
        <w:t xml:space="preserve">If money was no object, about 25% of parents would change their child’s school and would be willing to pay for the cost of travel to that school. </w:t>
      </w:r>
      <w:r w:rsidR="00613077">
        <w:rPr>
          <w:rFonts w:ascii="Arial" w:hAnsi="Arial" w:cs="Arial"/>
          <w:sz w:val="23"/>
          <w:szCs w:val="23"/>
        </w:rPr>
        <w:t xml:space="preserve"> </w:t>
      </w:r>
      <w:r w:rsidRPr="00845B89">
        <w:rPr>
          <w:rFonts w:ascii="Arial" w:hAnsi="Arial" w:cs="Arial"/>
          <w:sz w:val="23"/>
          <w:szCs w:val="23"/>
        </w:rPr>
        <w:t>Reputation, values and academic performance were factors in that choice.</w:t>
      </w:r>
    </w:p>
    <w:p w:rsidR="007732C0" w:rsidRPr="00845B89" w:rsidRDefault="007732C0" w:rsidP="00613077">
      <w:pPr>
        <w:spacing w:after="0" w:line="240" w:lineRule="auto"/>
        <w:jc w:val="both"/>
        <w:rPr>
          <w:rFonts w:ascii="Arial" w:hAnsi="Arial" w:cs="Arial"/>
          <w:sz w:val="23"/>
          <w:szCs w:val="23"/>
        </w:rPr>
      </w:pPr>
    </w:p>
    <w:p w:rsidR="00F458A2" w:rsidRDefault="001F180C" w:rsidP="00613077">
      <w:pPr>
        <w:spacing w:after="0" w:line="240" w:lineRule="auto"/>
        <w:jc w:val="both"/>
        <w:rPr>
          <w:rFonts w:ascii="Arial" w:hAnsi="Arial" w:cs="Arial"/>
          <w:sz w:val="23"/>
          <w:szCs w:val="23"/>
        </w:rPr>
      </w:pPr>
      <w:r w:rsidRPr="00845B89">
        <w:rPr>
          <w:rFonts w:ascii="Arial" w:hAnsi="Arial" w:cs="Arial"/>
          <w:sz w:val="23"/>
          <w:szCs w:val="23"/>
        </w:rPr>
        <w:t>The policy to reintroduce zoning</w:t>
      </w:r>
      <w:r w:rsidR="008010F8">
        <w:rPr>
          <w:rFonts w:ascii="Arial" w:hAnsi="Arial" w:cs="Arial"/>
          <w:sz w:val="23"/>
          <w:szCs w:val="23"/>
        </w:rPr>
        <w:t xml:space="preserve"> (2002),</w:t>
      </w:r>
      <w:r w:rsidRPr="00845B89">
        <w:rPr>
          <w:rFonts w:ascii="Arial" w:hAnsi="Arial" w:cs="Arial"/>
          <w:sz w:val="23"/>
          <w:szCs w:val="23"/>
        </w:rPr>
        <w:t xml:space="preserve"> included room for negotiation between the Ministry and schools. Using the loose cr</w:t>
      </w:r>
      <w:r>
        <w:rPr>
          <w:rFonts w:ascii="Arial" w:hAnsi="Arial" w:cs="Arial"/>
          <w:sz w:val="23"/>
          <w:szCs w:val="23"/>
        </w:rPr>
        <w:t>iteria of “</w:t>
      </w:r>
      <w:r w:rsidR="008010F8">
        <w:rPr>
          <w:rFonts w:ascii="Arial" w:hAnsi="Arial" w:cs="Arial"/>
          <w:sz w:val="23"/>
          <w:szCs w:val="23"/>
        </w:rPr>
        <w:t>convenience”</w:t>
      </w:r>
      <w:r w:rsidRPr="00845B89">
        <w:rPr>
          <w:rFonts w:ascii="Arial" w:hAnsi="Arial" w:cs="Arial"/>
          <w:sz w:val="23"/>
          <w:szCs w:val="23"/>
        </w:rPr>
        <w:t>, schools could redraw catchments to take in desirable neighbourhoods and/or less desirable ones</w:t>
      </w:r>
      <w:r>
        <w:rPr>
          <w:rFonts w:ascii="Arial" w:hAnsi="Arial" w:cs="Arial"/>
          <w:sz w:val="23"/>
          <w:szCs w:val="23"/>
        </w:rPr>
        <w:t xml:space="preserve">. </w:t>
      </w:r>
      <w:r w:rsidR="00613077">
        <w:rPr>
          <w:rFonts w:ascii="Arial" w:hAnsi="Arial" w:cs="Arial"/>
          <w:sz w:val="23"/>
          <w:szCs w:val="23"/>
        </w:rPr>
        <w:t xml:space="preserve"> </w:t>
      </w:r>
      <w:r w:rsidR="00F458A2" w:rsidRPr="00845B89">
        <w:rPr>
          <w:rFonts w:ascii="Arial" w:hAnsi="Arial" w:cs="Arial"/>
          <w:sz w:val="23"/>
          <w:szCs w:val="23"/>
        </w:rPr>
        <w:t>In an interview</w:t>
      </w:r>
      <w:r>
        <w:rPr>
          <w:rFonts w:ascii="Arial" w:hAnsi="Arial" w:cs="Arial"/>
          <w:sz w:val="23"/>
          <w:szCs w:val="23"/>
        </w:rPr>
        <w:t>,</w:t>
      </w:r>
      <w:r w:rsidR="00F458A2" w:rsidRPr="00845B89">
        <w:rPr>
          <w:rFonts w:ascii="Arial" w:hAnsi="Arial" w:cs="Arial"/>
          <w:sz w:val="23"/>
          <w:szCs w:val="23"/>
        </w:rPr>
        <w:t xml:space="preserve"> one Christchurch princ</w:t>
      </w:r>
      <w:r>
        <w:rPr>
          <w:rFonts w:ascii="Arial" w:hAnsi="Arial" w:cs="Arial"/>
          <w:sz w:val="23"/>
          <w:szCs w:val="23"/>
        </w:rPr>
        <w:t>ipal gave a candid response to the hypothetical question of what would happen if a so-</w:t>
      </w:r>
      <w:r w:rsidR="00F458A2" w:rsidRPr="00845B89">
        <w:rPr>
          <w:rFonts w:ascii="Arial" w:hAnsi="Arial" w:cs="Arial"/>
          <w:sz w:val="23"/>
          <w:szCs w:val="23"/>
        </w:rPr>
        <w:t>called better school was to redraw its zone to take in poorer areas.</w:t>
      </w:r>
      <w:r w:rsidR="00945D41" w:rsidRPr="00845B89">
        <w:rPr>
          <w:rFonts w:ascii="Arial" w:hAnsi="Arial" w:cs="Arial"/>
          <w:sz w:val="23"/>
          <w:szCs w:val="23"/>
        </w:rPr>
        <w:t xml:space="preserve"> </w:t>
      </w:r>
      <w:r w:rsidR="00613077">
        <w:rPr>
          <w:rFonts w:ascii="Arial" w:hAnsi="Arial" w:cs="Arial"/>
          <w:sz w:val="23"/>
          <w:szCs w:val="23"/>
        </w:rPr>
        <w:t xml:space="preserve"> </w:t>
      </w:r>
      <w:r w:rsidR="00945D41">
        <w:rPr>
          <w:rFonts w:ascii="Arial" w:hAnsi="Arial" w:cs="Arial"/>
          <w:sz w:val="23"/>
          <w:szCs w:val="23"/>
        </w:rPr>
        <w:t>“</w:t>
      </w:r>
      <w:r w:rsidR="00945D41" w:rsidRPr="00845B89">
        <w:rPr>
          <w:rFonts w:ascii="Arial" w:hAnsi="Arial" w:cs="Arial"/>
          <w:sz w:val="23"/>
          <w:szCs w:val="23"/>
        </w:rPr>
        <w:t xml:space="preserve">Changing the zone would be huge as if the zone was changed by the school, how would parents feel if they had paid a premium price for a house in the zone? </w:t>
      </w:r>
      <w:r w:rsidR="00F458A2" w:rsidRPr="00845B89">
        <w:rPr>
          <w:rFonts w:ascii="Arial" w:hAnsi="Arial" w:cs="Arial"/>
          <w:sz w:val="23"/>
          <w:szCs w:val="23"/>
        </w:rPr>
        <w:t xml:space="preserve">So it’s unlikely we would shift a </w:t>
      </w:r>
      <w:r w:rsidR="00945D41" w:rsidRPr="00845B89">
        <w:rPr>
          <w:rFonts w:ascii="Arial" w:hAnsi="Arial" w:cs="Arial"/>
          <w:sz w:val="23"/>
          <w:szCs w:val="23"/>
        </w:rPr>
        <w:t>zone,</w:t>
      </w:r>
      <w:r w:rsidR="00F458A2" w:rsidRPr="00845B89">
        <w:rPr>
          <w:rFonts w:ascii="Arial" w:hAnsi="Arial" w:cs="Arial"/>
          <w:sz w:val="23"/>
          <w:szCs w:val="23"/>
        </w:rPr>
        <w:t xml:space="preserve"> though the Ministry does reserve the right to shrin</w:t>
      </w:r>
      <w:r>
        <w:rPr>
          <w:rFonts w:ascii="Arial" w:hAnsi="Arial" w:cs="Arial"/>
          <w:sz w:val="23"/>
          <w:szCs w:val="23"/>
        </w:rPr>
        <w:t>k a zone if overcrowding occurs.”</w:t>
      </w:r>
    </w:p>
    <w:p w:rsidR="007732C0" w:rsidRPr="00845B89" w:rsidRDefault="007732C0" w:rsidP="00613077">
      <w:pPr>
        <w:spacing w:after="0" w:line="240" w:lineRule="auto"/>
        <w:jc w:val="both"/>
        <w:rPr>
          <w:rFonts w:ascii="Arial" w:hAnsi="Arial" w:cs="Arial"/>
          <w:sz w:val="23"/>
          <w:szCs w:val="23"/>
        </w:rPr>
      </w:pPr>
    </w:p>
    <w:p w:rsidR="00F458A2" w:rsidRDefault="00F458A2" w:rsidP="00613077">
      <w:pPr>
        <w:spacing w:after="0" w:line="240" w:lineRule="auto"/>
        <w:jc w:val="both"/>
        <w:rPr>
          <w:rFonts w:ascii="Arial" w:hAnsi="Arial" w:cs="Arial"/>
          <w:sz w:val="23"/>
          <w:szCs w:val="23"/>
        </w:rPr>
      </w:pPr>
      <w:r w:rsidRPr="00845B89">
        <w:rPr>
          <w:rFonts w:ascii="Arial" w:hAnsi="Arial" w:cs="Arial"/>
          <w:sz w:val="23"/>
          <w:szCs w:val="23"/>
        </w:rPr>
        <w:t xml:space="preserve">As with other large cities differences between secondary schools in roll numbers, wealth and achievement have widened. </w:t>
      </w:r>
      <w:r w:rsidR="00613077">
        <w:rPr>
          <w:rFonts w:ascii="Arial" w:hAnsi="Arial" w:cs="Arial"/>
          <w:sz w:val="23"/>
          <w:szCs w:val="23"/>
        </w:rPr>
        <w:t xml:space="preserve"> </w:t>
      </w:r>
      <w:r w:rsidRPr="00845B89">
        <w:rPr>
          <w:rFonts w:ascii="Arial" w:hAnsi="Arial" w:cs="Arial"/>
          <w:sz w:val="23"/>
          <w:szCs w:val="23"/>
        </w:rPr>
        <w:t>White</w:t>
      </w:r>
      <w:r w:rsidR="001F180C">
        <w:rPr>
          <w:rFonts w:ascii="Arial" w:hAnsi="Arial" w:cs="Arial"/>
          <w:sz w:val="23"/>
          <w:szCs w:val="23"/>
        </w:rPr>
        <w:t xml:space="preserve"> flight has continued even with</w:t>
      </w:r>
      <w:r w:rsidRPr="00845B89">
        <w:rPr>
          <w:rFonts w:ascii="Arial" w:hAnsi="Arial" w:cs="Arial"/>
          <w:sz w:val="23"/>
          <w:szCs w:val="23"/>
        </w:rPr>
        <w:t xml:space="preserve"> zoning as parents enter the </w:t>
      </w:r>
      <w:r w:rsidR="00352A15">
        <w:rPr>
          <w:rFonts w:ascii="Arial" w:hAnsi="Arial" w:cs="Arial"/>
          <w:sz w:val="23"/>
          <w:szCs w:val="23"/>
        </w:rPr>
        <w:t>out-of-zone</w:t>
      </w:r>
      <w:r w:rsidRPr="00845B89">
        <w:rPr>
          <w:rFonts w:ascii="Arial" w:hAnsi="Arial" w:cs="Arial"/>
          <w:sz w:val="23"/>
          <w:szCs w:val="23"/>
        </w:rPr>
        <w:t xml:space="preserve"> ballot to get into a school across town, causing some rolls to bulge and others to decline.</w:t>
      </w:r>
    </w:p>
    <w:p w:rsidR="007732C0" w:rsidRPr="00845B89" w:rsidRDefault="007732C0" w:rsidP="00613077">
      <w:pPr>
        <w:spacing w:after="0" w:line="240" w:lineRule="auto"/>
        <w:jc w:val="both"/>
        <w:rPr>
          <w:rFonts w:ascii="Arial" w:hAnsi="Arial" w:cs="Arial"/>
          <w:sz w:val="23"/>
          <w:szCs w:val="23"/>
        </w:rPr>
      </w:pPr>
    </w:p>
    <w:p w:rsidR="00F458A2" w:rsidRDefault="007732C0" w:rsidP="00613077">
      <w:pPr>
        <w:spacing w:after="0" w:line="240" w:lineRule="auto"/>
        <w:jc w:val="both"/>
        <w:rPr>
          <w:rFonts w:ascii="Arial" w:hAnsi="Arial" w:cs="Arial"/>
          <w:b/>
          <w:sz w:val="23"/>
          <w:szCs w:val="23"/>
        </w:rPr>
      </w:pPr>
      <w:r w:rsidRPr="00845B89">
        <w:rPr>
          <w:rFonts w:ascii="Arial" w:hAnsi="Arial" w:cs="Arial"/>
          <w:b/>
          <w:sz w:val="23"/>
          <w:szCs w:val="23"/>
        </w:rPr>
        <w:t>Auckland</w:t>
      </w:r>
    </w:p>
    <w:p w:rsidR="00B96A15" w:rsidRPr="00613077" w:rsidRDefault="00B96A15" w:rsidP="00613077">
      <w:pPr>
        <w:spacing w:after="0" w:line="240" w:lineRule="auto"/>
        <w:jc w:val="both"/>
        <w:rPr>
          <w:rFonts w:ascii="Arial" w:hAnsi="Arial" w:cs="Arial"/>
          <w:sz w:val="23"/>
          <w:szCs w:val="23"/>
        </w:rPr>
      </w:pPr>
    </w:p>
    <w:p w:rsidR="00F458A2" w:rsidRDefault="00945D41" w:rsidP="00613077">
      <w:pPr>
        <w:spacing w:after="0" w:line="240" w:lineRule="auto"/>
        <w:jc w:val="both"/>
        <w:rPr>
          <w:rFonts w:ascii="Arial" w:hAnsi="Arial" w:cs="Arial"/>
          <w:sz w:val="23"/>
          <w:szCs w:val="23"/>
        </w:rPr>
      </w:pPr>
      <w:r w:rsidRPr="00845B89">
        <w:rPr>
          <w:rFonts w:ascii="Arial" w:hAnsi="Arial" w:cs="Arial"/>
          <w:sz w:val="23"/>
          <w:szCs w:val="23"/>
        </w:rPr>
        <w:t xml:space="preserve">For many years zoning in Auckland has been a hot topic </w:t>
      </w:r>
      <w:r w:rsidR="00951981">
        <w:rPr>
          <w:rFonts w:ascii="Arial" w:hAnsi="Arial" w:cs="Arial"/>
          <w:sz w:val="23"/>
          <w:szCs w:val="23"/>
        </w:rPr>
        <w:t>because of</w:t>
      </w:r>
      <w:r w:rsidRPr="00845B89">
        <w:rPr>
          <w:rFonts w:ascii="Arial" w:hAnsi="Arial" w:cs="Arial"/>
          <w:sz w:val="23"/>
          <w:szCs w:val="23"/>
        </w:rPr>
        <w:t xml:space="preserve"> population growth</w:t>
      </w:r>
      <w:r w:rsidR="00951981">
        <w:rPr>
          <w:rFonts w:ascii="Arial" w:hAnsi="Arial" w:cs="Arial"/>
          <w:sz w:val="23"/>
          <w:szCs w:val="23"/>
        </w:rPr>
        <w:t>,</w:t>
      </w:r>
      <w:r w:rsidRPr="00845B89">
        <w:rPr>
          <w:rFonts w:ascii="Arial" w:hAnsi="Arial" w:cs="Arial"/>
          <w:sz w:val="23"/>
          <w:szCs w:val="23"/>
        </w:rPr>
        <w:t xml:space="preserve"> </w:t>
      </w:r>
      <w:r w:rsidR="00951981">
        <w:rPr>
          <w:rFonts w:ascii="Arial" w:hAnsi="Arial" w:cs="Arial"/>
          <w:sz w:val="23"/>
          <w:szCs w:val="23"/>
        </w:rPr>
        <w:t>migration</w:t>
      </w:r>
      <w:r w:rsidR="00AD7BB5">
        <w:rPr>
          <w:rFonts w:ascii="Arial" w:hAnsi="Arial" w:cs="Arial"/>
          <w:sz w:val="23"/>
          <w:szCs w:val="23"/>
        </w:rPr>
        <w:t xml:space="preserve"> into desirable</w:t>
      </w:r>
      <w:r w:rsidRPr="00845B89">
        <w:rPr>
          <w:rFonts w:ascii="Arial" w:hAnsi="Arial" w:cs="Arial"/>
          <w:sz w:val="23"/>
          <w:szCs w:val="23"/>
        </w:rPr>
        <w:t xml:space="preserve"> suburbs, transport networking issues and </w:t>
      </w:r>
      <w:r w:rsidR="00951981">
        <w:rPr>
          <w:rFonts w:ascii="Arial" w:hAnsi="Arial" w:cs="Arial"/>
          <w:sz w:val="23"/>
          <w:szCs w:val="23"/>
        </w:rPr>
        <w:t xml:space="preserve">city and </w:t>
      </w:r>
      <w:r w:rsidRPr="00845B89">
        <w:rPr>
          <w:rFonts w:ascii="Arial" w:hAnsi="Arial" w:cs="Arial"/>
          <w:sz w:val="23"/>
          <w:szCs w:val="23"/>
        </w:rPr>
        <w:t xml:space="preserve">competitive marketing by individual schools. </w:t>
      </w:r>
      <w:r w:rsidR="003A3156">
        <w:rPr>
          <w:rFonts w:ascii="Arial" w:hAnsi="Arial" w:cs="Arial"/>
          <w:sz w:val="23"/>
          <w:szCs w:val="23"/>
        </w:rPr>
        <w:t xml:space="preserve"> </w:t>
      </w:r>
      <w:r w:rsidR="00F458A2" w:rsidRPr="00845B89">
        <w:rPr>
          <w:rFonts w:ascii="Arial" w:hAnsi="Arial" w:cs="Arial"/>
          <w:sz w:val="23"/>
          <w:szCs w:val="23"/>
        </w:rPr>
        <w:t xml:space="preserve">The population growth of Auckland is continuing to grow, with pressures on house prices. </w:t>
      </w:r>
      <w:r w:rsidR="003A3156">
        <w:rPr>
          <w:rFonts w:ascii="Arial" w:hAnsi="Arial" w:cs="Arial"/>
          <w:sz w:val="23"/>
          <w:szCs w:val="23"/>
        </w:rPr>
        <w:t xml:space="preserve"> </w:t>
      </w:r>
      <w:r w:rsidR="00F458A2" w:rsidRPr="00845B89">
        <w:rPr>
          <w:rFonts w:ascii="Arial" w:hAnsi="Arial" w:cs="Arial"/>
          <w:sz w:val="23"/>
          <w:szCs w:val="23"/>
        </w:rPr>
        <w:t xml:space="preserve">There has been much debate about planning for this growth, including the provision of more infill and higher density housing in suburbs closer to the CBD. </w:t>
      </w:r>
      <w:r w:rsidR="003A3156">
        <w:rPr>
          <w:rFonts w:ascii="Arial" w:hAnsi="Arial" w:cs="Arial"/>
          <w:sz w:val="23"/>
          <w:szCs w:val="23"/>
        </w:rPr>
        <w:t xml:space="preserve"> </w:t>
      </w:r>
      <w:r w:rsidR="00F458A2" w:rsidRPr="00845B89">
        <w:rPr>
          <w:rFonts w:ascii="Arial" w:hAnsi="Arial" w:cs="Arial"/>
          <w:sz w:val="23"/>
          <w:szCs w:val="23"/>
        </w:rPr>
        <w:t xml:space="preserve">A number of schools are at bursting point, to the degree that potential students in the school zone could miss out on their local school. </w:t>
      </w:r>
      <w:r w:rsidR="003A3156">
        <w:rPr>
          <w:rFonts w:ascii="Arial" w:hAnsi="Arial" w:cs="Arial"/>
          <w:sz w:val="23"/>
          <w:szCs w:val="23"/>
        </w:rPr>
        <w:t xml:space="preserve"> </w:t>
      </w:r>
      <w:r w:rsidR="00F458A2" w:rsidRPr="00845B89">
        <w:rPr>
          <w:rFonts w:ascii="Arial" w:hAnsi="Arial" w:cs="Arial"/>
          <w:sz w:val="23"/>
          <w:szCs w:val="23"/>
        </w:rPr>
        <w:t xml:space="preserve">Many Auckland secondary schools have enrolment schemes and waiting lists. </w:t>
      </w:r>
      <w:r w:rsidR="003A3156">
        <w:rPr>
          <w:rFonts w:ascii="Arial" w:hAnsi="Arial" w:cs="Arial"/>
          <w:sz w:val="23"/>
          <w:szCs w:val="23"/>
        </w:rPr>
        <w:t xml:space="preserve"> </w:t>
      </w:r>
      <w:r w:rsidR="00F458A2" w:rsidRPr="00845B89">
        <w:rPr>
          <w:rFonts w:ascii="Arial" w:hAnsi="Arial" w:cs="Arial"/>
          <w:sz w:val="23"/>
          <w:szCs w:val="23"/>
        </w:rPr>
        <w:t xml:space="preserve">With higher </w:t>
      </w:r>
      <w:r w:rsidR="00F458A2" w:rsidRPr="00845B89">
        <w:rPr>
          <w:rFonts w:ascii="Arial" w:hAnsi="Arial" w:cs="Arial"/>
          <w:sz w:val="23"/>
          <w:szCs w:val="23"/>
        </w:rPr>
        <w:lastRenderedPageBreak/>
        <w:t xml:space="preserve">population numbers in particular areas there are two choices – shrink the zone, or cram more building spaces on site to cope with the increased numbers. </w:t>
      </w:r>
      <w:r w:rsidR="003A3156">
        <w:rPr>
          <w:rFonts w:ascii="Arial" w:hAnsi="Arial" w:cs="Arial"/>
          <w:sz w:val="23"/>
          <w:szCs w:val="23"/>
        </w:rPr>
        <w:t xml:space="preserve"> </w:t>
      </w:r>
      <w:r w:rsidR="00F458A2" w:rsidRPr="00845B89">
        <w:rPr>
          <w:rFonts w:ascii="Arial" w:hAnsi="Arial" w:cs="Arial"/>
          <w:sz w:val="23"/>
          <w:szCs w:val="23"/>
        </w:rPr>
        <w:t>Due to transport and traffic problems, some families are prepared to send their children to board at the school of their choice, despite the cost.</w:t>
      </w:r>
    </w:p>
    <w:p w:rsidR="007732C0" w:rsidRPr="00845B89" w:rsidRDefault="007732C0" w:rsidP="00613077">
      <w:pPr>
        <w:spacing w:after="0" w:line="240" w:lineRule="auto"/>
        <w:jc w:val="both"/>
        <w:rPr>
          <w:rFonts w:ascii="Arial" w:hAnsi="Arial" w:cs="Arial"/>
          <w:sz w:val="23"/>
          <w:szCs w:val="23"/>
        </w:rPr>
      </w:pPr>
    </w:p>
    <w:p w:rsidR="00F458A2" w:rsidRPr="00845B89" w:rsidRDefault="00945D41" w:rsidP="00613077">
      <w:pPr>
        <w:spacing w:after="0" w:line="240" w:lineRule="auto"/>
        <w:jc w:val="both"/>
        <w:rPr>
          <w:rFonts w:ascii="Arial" w:hAnsi="Arial" w:cs="Arial"/>
          <w:sz w:val="23"/>
          <w:szCs w:val="23"/>
        </w:rPr>
      </w:pPr>
      <w:r w:rsidRPr="00845B89">
        <w:rPr>
          <w:rFonts w:ascii="Arial" w:hAnsi="Arial" w:cs="Arial"/>
          <w:sz w:val="23"/>
          <w:szCs w:val="23"/>
        </w:rPr>
        <w:t>A New Zealand Herald analysis of roll numbers for Auckland secondary schools has fou</w:t>
      </w:r>
      <w:r>
        <w:rPr>
          <w:rFonts w:ascii="Arial" w:hAnsi="Arial" w:cs="Arial"/>
          <w:sz w:val="23"/>
          <w:szCs w:val="23"/>
        </w:rPr>
        <w:t>nd that in poorer communities (</w:t>
      </w:r>
      <w:proofErr w:type="spellStart"/>
      <w:r w:rsidR="001F180C">
        <w:rPr>
          <w:rFonts w:ascii="Arial" w:hAnsi="Arial" w:cs="Arial"/>
          <w:sz w:val="23"/>
          <w:szCs w:val="23"/>
        </w:rPr>
        <w:t>Dec</w:t>
      </w:r>
      <w:r w:rsidR="00951981">
        <w:rPr>
          <w:rFonts w:ascii="Arial" w:hAnsi="Arial" w:cs="Arial"/>
          <w:sz w:val="23"/>
          <w:szCs w:val="23"/>
        </w:rPr>
        <w:t>iles</w:t>
      </w:r>
      <w:proofErr w:type="spellEnd"/>
      <w:r w:rsidR="00951981">
        <w:rPr>
          <w:rFonts w:ascii="Arial" w:hAnsi="Arial" w:cs="Arial"/>
          <w:sz w:val="23"/>
          <w:szCs w:val="23"/>
        </w:rPr>
        <w:t xml:space="preserve"> 1–</w:t>
      </w:r>
      <w:r w:rsidRPr="00845B89">
        <w:rPr>
          <w:rFonts w:ascii="Arial" w:hAnsi="Arial" w:cs="Arial"/>
          <w:sz w:val="23"/>
          <w:szCs w:val="23"/>
        </w:rPr>
        <w:t>6), school rolls are declining  as local</w:t>
      </w:r>
      <w:r w:rsidR="001F180C">
        <w:rPr>
          <w:rFonts w:ascii="Arial" w:hAnsi="Arial" w:cs="Arial"/>
          <w:sz w:val="23"/>
          <w:szCs w:val="23"/>
        </w:rPr>
        <w:t xml:space="preserve"> families abandon them for schools i</w:t>
      </w:r>
      <w:r w:rsidRPr="00845B89">
        <w:rPr>
          <w:rFonts w:ascii="Arial" w:hAnsi="Arial" w:cs="Arial"/>
          <w:sz w:val="23"/>
          <w:szCs w:val="23"/>
        </w:rPr>
        <w:t>n th</w:t>
      </w:r>
      <w:r w:rsidR="00951981">
        <w:rPr>
          <w:rFonts w:ascii="Arial" w:hAnsi="Arial" w:cs="Arial"/>
          <w:sz w:val="23"/>
          <w:szCs w:val="23"/>
        </w:rPr>
        <w:t>e wealthier suburbs (</w:t>
      </w:r>
      <w:proofErr w:type="spellStart"/>
      <w:r w:rsidR="00951981">
        <w:rPr>
          <w:rFonts w:ascii="Arial" w:hAnsi="Arial" w:cs="Arial"/>
          <w:sz w:val="23"/>
          <w:szCs w:val="23"/>
        </w:rPr>
        <w:t>Deciles</w:t>
      </w:r>
      <w:proofErr w:type="spellEnd"/>
      <w:r w:rsidR="00951981">
        <w:rPr>
          <w:rFonts w:ascii="Arial" w:hAnsi="Arial" w:cs="Arial"/>
          <w:sz w:val="23"/>
          <w:szCs w:val="23"/>
        </w:rPr>
        <w:t xml:space="preserve"> 7–10</w:t>
      </w:r>
      <w:r w:rsidRPr="00845B89">
        <w:rPr>
          <w:rFonts w:ascii="Arial" w:hAnsi="Arial" w:cs="Arial"/>
          <w:sz w:val="23"/>
          <w:szCs w:val="23"/>
        </w:rPr>
        <w:t>), where rolls are increasing, despite enrolment schemes to control numbers.</w:t>
      </w:r>
      <w:r w:rsidR="003A3156">
        <w:rPr>
          <w:rFonts w:ascii="Arial" w:hAnsi="Arial" w:cs="Arial"/>
          <w:sz w:val="23"/>
          <w:szCs w:val="23"/>
        </w:rPr>
        <w:t xml:space="preserve"> </w:t>
      </w:r>
      <w:r w:rsidRPr="00845B89">
        <w:rPr>
          <w:rFonts w:ascii="Arial" w:hAnsi="Arial" w:cs="Arial"/>
          <w:sz w:val="23"/>
          <w:szCs w:val="23"/>
        </w:rPr>
        <w:t xml:space="preserve"> </w:t>
      </w:r>
      <w:r>
        <w:rPr>
          <w:rFonts w:ascii="Arial" w:hAnsi="Arial" w:cs="Arial"/>
          <w:sz w:val="23"/>
          <w:szCs w:val="23"/>
        </w:rPr>
        <w:t>(</w:t>
      </w:r>
      <w:r w:rsidRPr="00845B89">
        <w:rPr>
          <w:rFonts w:ascii="Arial" w:hAnsi="Arial" w:cs="Arial"/>
          <w:sz w:val="23"/>
          <w:szCs w:val="23"/>
        </w:rPr>
        <w:t>Refer to Table 2 for data</w:t>
      </w:r>
      <w:r>
        <w:rPr>
          <w:rFonts w:ascii="Arial" w:hAnsi="Arial" w:cs="Arial"/>
          <w:sz w:val="23"/>
          <w:szCs w:val="23"/>
        </w:rPr>
        <w:t>.)</w:t>
      </w:r>
      <w:r w:rsidRPr="00845B89">
        <w:rPr>
          <w:rFonts w:ascii="Arial" w:hAnsi="Arial" w:cs="Arial"/>
          <w:sz w:val="23"/>
          <w:szCs w:val="23"/>
        </w:rPr>
        <w:t xml:space="preserve"> </w:t>
      </w:r>
      <w:r w:rsidR="003A3156">
        <w:rPr>
          <w:rFonts w:ascii="Arial" w:hAnsi="Arial" w:cs="Arial"/>
          <w:sz w:val="23"/>
          <w:szCs w:val="23"/>
        </w:rPr>
        <w:t xml:space="preserve"> </w:t>
      </w:r>
      <w:r w:rsidR="00F458A2" w:rsidRPr="00845B89">
        <w:rPr>
          <w:rFonts w:ascii="Arial" w:hAnsi="Arial" w:cs="Arial"/>
          <w:sz w:val="23"/>
          <w:szCs w:val="23"/>
        </w:rPr>
        <w:t xml:space="preserve">This means the divide widens and the popular schools seek to restrict open enrolment as they are </w:t>
      </w:r>
      <w:r w:rsidRPr="00845B89">
        <w:rPr>
          <w:rFonts w:ascii="Arial" w:hAnsi="Arial" w:cs="Arial"/>
          <w:sz w:val="23"/>
          <w:szCs w:val="23"/>
        </w:rPr>
        <w:t>at bursting</w:t>
      </w:r>
      <w:r w:rsidR="00F458A2" w:rsidRPr="00845B89">
        <w:rPr>
          <w:rFonts w:ascii="Arial" w:hAnsi="Arial" w:cs="Arial"/>
          <w:sz w:val="23"/>
          <w:szCs w:val="23"/>
        </w:rPr>
        <w:t xml:space="preserve"> point. Many commentators say that a school should reflect its community</w:t>
      </w:r>
      <w:r w:rsidR="0050290F">
        <w:rPr>
          <w:rFonts w:ascii="Arial" w:hAnsi="Arial" w:cs="Arial"/>
          <w:sz w:val="23"/>
          <w:szCs w:val="23"/>
        </w:rPr>
        <w:t>.</w:t>
      </w:r>
      <w:r w:rsidR="00F458A2" w:rsidRPr="00845B89">
        <w:rPr>
          <w:rFonts w:ascii="Arial" w:hAnsi="Arial" w:cs="Arial"/>
          <w:sz w:val="23"/>
          <w:szCs w:val="23"/>
        </w:rPr>
        <w:t xml:space="preserve">  </w:t>
      </w:r>
      <w:r w:rsidR="0050290F">
        <w:rPr>
          <w:rFonts w:ascii="Arial" w:hAnsi="Arial" w:cs="Arial"/>
          <w:sz w:val="23"/>
          <w:szCs w:val="23"/>
        </w:rPr>
        <w:t>T</w:t>
      </w:r>
      <w:r w:rsidR="00F458A2" w:rsidRPr="00845B89">
        <w:rPr>
          <w:rFonts w:ascii="Arial" w:hAnsi="Arial" w:cs="Arial"/>
          <w:sz w:val="23"/>
          <w:szCs w:val="23"/>
        </w:rPr>
        <w:t>his seems to favour the wealthier inner city suburbs rather than the poorer ones, as the latter group</w:t>
      </w:r>
      <w:r w:rsidR="001F180C">
        <w:rPr>
          <w:rFonts w:ascii="Arial" w:hAnsi="Arial" w:cs="Arial"/>
          <w:sz w:val="23"/>
          <w:szCs w:val="23"/>
        </w:rPr>
        <w:t xml:space="preserve"> of schools do not have a cross-</w:t>
      </w:r>
      <w:r w:rsidR="00F458A2" w:rsidRPr="00845B89">
        <w:rPr>
          <w:rFonts w:ascii="Arial" w:hAnsi="Arial" w:cs="Arial"/>
          <w:sz w:val="23"/>
          <w:szCs w:val="23"/>
        </w:rPr>
        <w:t xml:space="preserve">section attending their local school. </w:t>
      </w:r>
      <w:r w:rsidR="003A3156">
        <w:rPr>
          <w:rFonts w:ascii="Arial" w:hAnsi="Arial" w:cs="Arial"/>
          <w:sz w:val="23"/>
          <w:szCs w:val="23"/>
        </w:rPr>
        <w:t xml:space="preserve"> </w:t>
      </w:r>
      <w:r w:rsidR="00F458A2" w:rsidRPr="00845B89">
        <w:rPr>
          <w:rFonts w:ascii="Arial" w:hAnsi="Arial" w:cs="Arial"/>
          <w:sz w:val="23"/>
          <w:szCs w:val="23"/>
        </w:rPr>
        <w:t>With the pressures o</w:t>
      </w:r>
      <w:r w:rsidR="003E6D28">
        <w:rPr>
          <w:rFonts w:ascii="Arial" w:hAnsi="Arial" w:cs="Arial"/>
          <w:sz w:val="23"/>
          <w:szCs w:val="23"/>
        </w:rPr>
        <w:t>n</w:t>
      </w:r>
      <w:r w:rsidR="00F458A2" w:rsidRPr="00845B89">
        <w:rPr>
          <w:rFonts w:ascii="Arial" w:hAnsi="Arial" w:cs="Arial"/>
          <w:sz w:val="23"/>
          <w:szCs w:val="23"/>
        </w:rPr>
        <w:t xml:space="preserve"> numbers, some of the top schools </w:t>
      </w:r>
      <w:proofErr w:type="gramStart"/>
      <w:r w:rsidR="00F458A2" w:rsidRPr="00845B89">
        <w:rPr>
          <w:rFonts w:ascii="Arial" w:hAnsi="Arial" w:cs="Arial"/>
          <w:sz w:val="23"/>
          <w:szCs w:val="23"/>
        </w:rPr>
        <w:t>are having</w:t>
      </w:r>
      <w:proofErr w:type="gramEnd"/>
      <w:r w:rsidR="00F458A2" w:rsidRPr="00845B89">
        <w:rPr>
          <w:rFonts w:ascii="Arial" w:hAnsi="Arial" w:cs="Arial"/>
          <w:sz w:val="23"/>
          <w:szCs w:val="23"/>
        </w:rPr>
        <w:t xml:space="preserve"> to turn away students with family connections, including M</w:t>
      </w:r>
      <w:r w:rsidR="0005446A">
        <w:rPr>
          <w:rFonts w:ascii="Arial" w:hAnsi="Arial" w:cs="Arial"/>
          <w:sz w:val="23"/>
          <w:szCs w:val="23"/>
        </w:rPr>
        <w:t>ā</w:t>
      </w:r>
      <w:r w:rsidR="00F458A2" w:rsidRPr="00845B89">
        <w:rPr>
          <w:rFonts w:ascii="Arial" w:hAnsi="Arial" w:cs="Arial"/>
          <w:sz w:val="23"/>
          <w:szCs w:val="23"/>
        </w:rPr>
        <w:t xml:space="preserve">ori and Pacific Island students. </w:t>
      </w:r>
      <w:r w:rsidR="003A3156">
        <w:rPr>
          <w:rFonts w:ascii="Arial" w:hAnsi="Arial" w:cs="Arial"/>
          <w:sz w:val="23"/>
          <w:szCs w:val="23"/>
        </w:rPr>
        <w:t xml:space="preserve"> </w:t>
      </w:r>
      <w:r w:rsidR="00F458A2" w:rsidRPr="00845B89">
        <w:rPr>
          <w:rFonts w:ascii="Arial" w:hAnsi="Arial" w:cs="Arial"/>
          <w:sz w:val="23"/>
          <w:szCs w:val="23"/>
        </w:rPr>
        <w:t xml:space="preserve">One school had 60% of its roll in zone </w:t>
      </w:r>
      <w:r w:rsidR="001F180C" w:rsidRPr="00845B89">
        <w:rPr>
          <w:rFonts w:ascii="Arial" w:hAnsi="Arial" w:cs="Arial"/>
          <w:sz w:val="23"/>
          <w:szCs w:val="23"/>
        </w:rPr>
        <w:t xml:space="preserve">in 2005 </w:t>
      </w:r>
      <w:r w:rsidR="00F458A2" w:rsidRPr="00845B89">
        <w:rPr>
          <w:rFonts w:ascii="Arial" w:hAnsi="Arial" w:cs="Arial"/>
          <w:sz w:val="23"/>
          <w:szCs w:val="23"/>
        </w:rPr>
        <w:t xml:space="preserve">and now it is 83%. </w:t>
      </w:r>
      <w:r w:rsidR="003A3156">
        <w:rPr>
          <w:rFonts w:ascii="Arial" w:hAnsi="Arial" w:cs="Arial"/>
          <w:sz w:val="23"/>
          <w:szCs w:val="23"/>
        </w:rPr>
        <w:t xml:space="preserve"> </w:t>
      </w:r>
      <w:r w:rsidR="00F458A2" w:rsidRPr="00845B89">
        <w:rPr>
          <w:rFonts w:ascii="Arial" w:hAnsi="Arial" w:cs="Arial"/>
          <w:sz w:val="23"/>
          <w:szCs w:val="23"/>
        </w:rPr>
        <w:t xml:space="preserve">The roll itself is growing rapidly with the need for more physical space. </w:t>
      </w:r>
      <w:r w:rsidR="003A3156">
        <w:rPr>
          <w:rFonts w:ascii="Arial" w:hAnsi="Arial" w:cs="Arial"/>
          <w:sz w:val="23"/>
          <w:szCs w:val="23"/>
        </w:rPr>
        <w:t xml:space="preserve"> </w:t>
      </w:r>
      <w:r w:rsidR="00F458A2" w:rsidRPr="00845B89">
        <w:rPr>
          <w:rFonts w:ascii="Arial" w:hAnsi="Arial" w:cs="Arial"/>
          <w:sz w:val="23"/>
          <w:szCs w:val="23"/>
        </w:rPr>
        <w:t>Another school has virtually doubled its roll over the pa</w:t>
      </w:r>
      <w:r w:rsidR="001F180C">
        <w:rPr>
          <w:rFonts w:ascii="Arial" w:hAnsi="Arial" w:cs="Arial"/>
          <w:sz w:val="23"/>
          <w:szCs w:val="23"/>
        </w:rPr>
        <w:t>st 10 years through a mix of in-</w:t>
      </w:r>
      <w:r w:rsidR="00F458A2" w:rsidRPr="00845B89">
        <w:rPr>
          <w:rFonts w:ascii="Arial" w:hAnsi="Arial" w:cs="Arial"/>
          <w:sz w:val="23"/>
          <w:szCs w:val="23"/>
        </w:rPr>
        <w:t xml:space="preserve">migration and changing perceptions of it. </w:t>
      </w:r>
      <w:r w:rsidR="003A3156">
        <w:rPr>
          <w:rFonts w:ascii="Arial" w:hAnsi="Arial" w:cs="Arial"/>
          <w:sz w:val="23"/>
          <w:szCs w:val="23"/>
        </w:rPr>
        <w:t xml:space="preserve"> </w:t>
      </w:r>
      <w:r w:rsidR="00F458A2" w:rsidRPr="00845B89">
        <w:rPr>
          <w:rFonts w:ascii="Arial" w:hAnsi="Arial" w:cs="Arial"/>
          <w:sz w:val="23"/>
          <w:szCs w:val="23"/>
        </w:rPr>
        <w:t>Another school has turned around out migration from its local areas to other schools to now being seen as the local school of</w:t>
      </w:r>
      <w:r w:rsidR="00E334EE">
        <w:rPr>
          <w:rFonts w:ascii="Arial" w:hAnsi="Arial" w:cs="Arial"/>
          <w:sz w:val="23"/>
          <w:szCs w:val="23"/>
        </w:rPr>
        <w:t xml:space="preserve"> choice.  Parents’ </w:t>
      </w:r>
      <w:r w:rsidR="001F180C">
        <w:rPr>
          <w:rFonts w:ascii="Arial" w:hAnsi="Arial" w:cs="Arial"/>
          <w:sz w:val="23"/>
          <w:szCs w:val="23"/>
        </w:rPr>
        <w:t xml:space="preserve">general </w:t>
      </w:r>
      <w:r w:rsidR="00002E9B">
        <w:rPr>
          <w:rFonts w:ascii="Arial" w:hAnsi="Arial" w:cs="Arial"/>
          <w:sz w:val="23"/>
          <w:szCs w:val="23"/>
        </w:rPr>
        <w:t>perceptions</w:t>
      </w:r>
      <w:r w:rsidR="00002E9B" w:rsidRPr="00845B89">
        <w:rPr>
          <w:rFonts w:ascii="Arial" w:hAnsi="Arial" w:cs="Arial"/>
          <w:sz w:val="23"/>
          <w:szCs w:val="23"/>
        </w:rPr>
        <w:t xml:space="preserve"> of schools </w:t>
      </w:r>
      <w:r w:rsidR="00002E9B">
        <w:rPr>
          <w:rFonts w:ascii="Arial" w:hAnsi="Arial" w:cs="Arial"/>
          <w:sz w:val="23"/>
          <w:szCs w:val="23"/>
        </w:rPr>
        <w:t>are</w:t>
      </w:r>
      <w:r w:rsidR="00E334EE">
        <w:rPr>
          <w:rFonts w:ascii="Arial" w:hAnsi="Arial" w:cs="Arial"/>
          <w:sz w:val="23"/>
          <w:szCs w:val="23"/>
        </w:rPr>
        <w:t xml:space="preserve"> fickle and subject to change</w:t>
      </w:r>
      <w:r w:rsidR="00F458A2" w:rsidRPr="00845B89">
        <w:rPr>
          <w:rFonts w:ascii="Arial" w:hAnsi="Arial" w:cs="Arial"/>
          <w:sz w:val="23"/>
          <w:szCs w:val="23"/>
        </w:rPr>
        <w:t>.</w:t>
      </w:r>
    </w:p>
    <w:p w:rsidR="00F458A2" w:rsidRPr="00845B89" w:rsidRDefault="00F458A2" w:rsidP="00613077">
      <w:pPr>
        <w:spacing w:after="0" w:line="240" w:lineRule="auto"/>
        <w:jc w:val="both"/>
        <w:rPr>
          <w:rFonts w:ascii="Arial" w:hAnsi="Arial" w:cs="Arial"/>
          <w:sz w:val="23"/>
          <w:szCs w:val="23"/>
        </w:rPr>
      </w:pPr>
    </w:p>
    <w:p w:rsidR="00F458A2" w:rsidRDefault="007732C0" w:rsidP="00613077">
      <w:pPr>
        <w:spacing w:after="0" w:line="240" w:lineRule="auto"/>
        <w:jc w:val="both"/>
        <w:rPr>
          <w:rFonts w:ascii="Arial" w:hAnsi="Arial" w:cs="Arial"/>
          <w:b/>
          <w:sz w:val="23"/>
          <w:szCs w:val="23"/>
        </w:rPr>
      </w:pPr>
      <w:r w:rsidRPr="00845B89">
        <w:rPr>
          <w:rFonts w:ascii="Arial" w:hAnsi="Arial" w:cs="Arial"/>
          <w:b/>
          <w:sz w:val="23"/>
          <w:szCs w:val="23"/>
        </w:rPr>
        <w:t>Hamilton</w:t>
      </w:r>
    </w:p>
    <w:p w:rsidR="00B96A15" w:rsidRPr="003A3156" w:rsidRDefault="00B96A15" w:rsidP="00613077">
      <w:pPr>
        <w:spacing w:after="0" w:line="240" w:lineRule="auto"/>
        <w:jc w:val="both"/>
        <w:rPr>
          <w:rFonts w:ascii="Arial" w:hAnsi="Arial" w:cs="Arial"/>
          <w:sz w:val="23"/>
          <w:szCs w:val="23"/>
        </w:rPr>
      </w:pPr>
    </w:p>
    <w:p w:rsidR="007732C0" w:rsidRDefault="00F458A2" w:rsidP="00613077">
      <w:pPr>
        <w:spacing w:after="0" w:line="240" w:lineRule="auto"/>
        <w:jc w:val="both"/>
        <w:rPr>
          <w:rFonts w:ascii="Arial" w:hAnsi="Arial" w:cs="Arial"/>
          <w:sz w:val="23"/>
          <w:szCs w:val="23"/>
        </w:rPr>
      </w:pPr>
      <w:r w:rsidRPr="00845B89">
        <w:rPr>
          <w:rFonts w:ascii="Arial" w:hAnsi="Arial" w:cs="Arial"/>
          <w:sz w:val="23"/>
          <w:szCs w:val="23"/>
        </w:rPr>
        <w:t xml:space="preserve">From a situation 20 years ago where the </w:t>
      </w:r>
      <w:r w:rsidR="003E6D28">
        <w:rPr>
          <w:rFonts w:ascii="Arial" w:hAnsi="Arial" w:cs="Arial"/>
          <w:sz w:val="23"/>
          <w:szCs w:val="23"/>
        </w:rPr>
        <w:t>accepted norm was</w:t>
      </w:r>
      <w:r w:rsidR="003E6D28" w:rsidRPr="00845B89">
        <w:rPr>
          <w:rFonts w:ascii="Arial" w:hAnsi="Arial" w:cs="Arial"/>
          <w:sz w:val="23"/>
          <w:szCs w:val="23"/>
        </w:rPr>
        <w:t xml:space="preserve"> </w:t>
      </w:r>
      <w:r w:rsidRPr="00845B89">
        <w:rPr>
          <w:rFonts w:ascii="Arial" w:hAnsi="Arial" w:cs="Arial"/>
          <w:sz w:val="23"/>
          <w:szCs w:val="23"/>
        </w:rPr>
        <w:t xml:space="preserve">of the neighbourhood school being the first choice for families in that community, Hamilton has become a very competitive and polarised setting. </w:t>
      </w:r>
      <w:r w:rsidR="00105616">
        <w:rPr>
          <w:rFonts w:ascii="Arial" w:hAnsi="Arial" w:cs="Arial"/>
          <w:sz w:val="23"/>
          <w:szCs w:val="23"/>
        </w:rPr>
        <w:t xml:space="preserve"> </w:t>
      </w:r>
      <w:r w:rsidRPr="00845B89">
        <w:rPr>
          <w:rFonts w:ascii="Arial" w:hAnsi="Arial" w:cs="Arial"/>
          <w:sz w:val="23"/>
          <w:szCs w:val="23"/>
        </w:rPr>
        <w:t>There is now</w:t>
      </w:r>
      <w:r w:rsidR="00E334EE">
        <w:rPr>
          <w:rFonts w:ascii="Arial" w:hAnsi="Arial" w:cs="Arial"/>
          <w:sz w:val="23"/>
          <w:szCs w:val="23"/>
        </w:rPr>
        <w:t xml:space="preserve"> a two tier grouping of schools:</w:t>
      </w:r>
      <w:r w:rsidRPr="00845B89">
        <w:rPr>
          <w:rFonts w:ascii="Arial" w:hAnsi="Arial" w:cs="Arial"/>
          <w:sz w:val="23"/>
          <w:szCs w:val="23"/>
        </w:rPr>
        <w:t xml:space="preserve"> those with enrol</w:t>
      </w:r>
      <w:r w:rsidR="00E334EE">
        <w:rPr>
          <w:rFonts w:ascii="Arial" w:hAnsi="Arial" w:cs="Arial"/>
          <w:sz w:val="23"/>
          <w:szCs w:val="23"/>
        </w:rPr>
        <w:t>ment schemes and small zones are</w:t>
      </w:r>
      <w:r w:rsidRPr="00845B89">
        <w:rPr>
          <w:rFonts w:ascii="Arial" w:hAnsi="Arial" w:cs="Arial"/>
          <w:sz w:val="23"/>
          <w:szCs w:val="23"/>
        </w:rPr>
        <w:t xml:space="preserve"> grow</w:t>
      </w:r>
      <w:r w:rsidR="00E334EE">
        <w:rPr>
          <w:rFonts w:ascii="Arial" w:hAnsi="Arial" w:cs="Arial"/>
          <w:sz w:val="23"/>
          <w:szCs w:val="23"/>
        </w:rPr>
        <w:t>ing</w:t>
      </w:r>
      <w:r w:rsidRPr="00845B89">
        <w:rPr>
          <w:rFonts w:ascii="Arial" w:hAnsi="Arial" w:cs="Arial"/>
          <w:sz w:val="23"/>
          <w:szCs w:val="23"/>
        </w:rPr>
        <w:t xml:space="preserve"> rapidly </w:t>
      </w:r>
      <w:r w:rsidR="00E334EE">
        <w:rPr>
          <w:rFonts w:ascii="Arial" w:hAnsi="Arial" w:cs="Arial"/>
          <w:sz w:val="23"/>
          <w:szCs w:val="23"/>
        </w:rPr>
        <w:t>and their f</w:t>
      </w:r>
      <w:r w:rsidR="00AD7BB5">
        <w:rPr>
          <w:rFonts w:ascii="Arial" w:hAnsi="Arial" w:cs="Arial"/>
          <w:sz w:val="23"/>
          <w:szCs w:val="23"/>
        </w:rPr>
        <w:t>acilities are</w:t>
      </w:r>
      <w:r w:rsidR="00E334EE">
        <w:rPr>
          <w:rFonts w:ascii="Arial" w:hAnsi="Arial" w:cs="Arial"/>
          <w:sz w:val="23"/>
          <w:szCs w:val="23"/>
        </w:rPr>
        <w:t xml:space="preserve"> being</w:t>
      </w:r>
      <w:r w:rsidR="00AD7BB5">
        <w:rPr>
          <w:rFonts w:ascii="Arial" w:hAnsi="Arial" w:cs="Arial"/>
          <w:sz w:val="23"/>
          <w:szCs w:val="23"/>
        </w:rPr>
        <w:t xml:space="preserve"> upgraded </w:t>
      </w:r>
      <w:r w:rsidR="00E334EE">
        <w:rPr>
          <w:rFonts w:ascii="Arial" w:hAnsi="Arial" w:cs="Arial"/>
          <w:sz w:val="23"/>
          <w:szCs w:val="23"/>
        </w:rPr>
        <w:t>making them even more popular; t</w:t>
      </w:r>
      <w:r w:rsidRPr="00845B89">
        <w:rPr>
          <w:rFonts w:ascii="Arial" w:hAnsi="Arial" w:cs="Arial"/>
          <w:sz w:val="23"/>
          <w:szCs w:val="23"/>
        </w:rPr>
        <w:t>hose without an enrolment scheme see students leave th</w:t>
      </w:r>
      <w:r w:rsidR="00E334EE">
        <w:rPr>
          <w:rFonts w:ascii="Arial" w:hAnsi="Arial" w:cs="Arial"/>
          <w:sz w:val="23"/>
          <w:szCs w:val="23"/>
        </w:rPr>
        <w:t xml:space="preserve">e local zone for other schools and receive </w:t>
      </w:r>
      <w:r w:rsidRPr="00845B89">
        <w:rPr>
          <w:rFonts w:ascii="Arial" w:hAnsi="Arial" w:cs="Arial"/>
          <w:sz w:val="23"/>
          <w:szCs w:val="23"/>
        </w:rPr>
        <w:t xml:space="preserve">little </w:t>
      </w:r>
      <w:r w:rsidR="00E334EE">
        <w:rPr>
          <w:rFonts w:ascii="Arial" w:hAnsi="Arial" w:cs="Arial"/>
          <w:sz w:val="23"/>
          <w:szCs w:val="23"/>
        </w:rPr>
        <w:t xml:space="preserve">in the way of </w:t>
      </w:r>
      <w:r w:rsidRPr="00845B89">
        <w:rPr>
          <w:rFonts w:ascii="Arial" w:hAnsi="Arial" w:cs="Arial"/>
          <w:sz w:val="23"/>
          <w:szCs w:val="23"/>
        </w:rPr>
        <w:t xml:space="preserve">development and improvement of facilities. </w:t>
      </w:r>
      <w:r w:rsidR="00105616">
        <w:rPr>
          <w:rFonts w:ascii="Arial" w:hAnsi="Arial" w:cs="Arial"/>
          <w:sz w:val="23"/>
          <w:szCs w:val="23"/>
        </w:rPr>
        <w:t xml:space="preserve"> </w:t>
      </w:r>
      <w:r w:rsidR="00945D41" w:rsidRPr="00845B89">
        <w:rPr>
          <w:rFonts w:ascii="Arial" w:hAnsi="Arial" w:cs="Arial"/>
          <w:sz w:val="23"/>
          <w:szCs w:val="23"/>
        </w:rPr>
        <w:t xml:space="preserve">A comment was made by one ex-student of a school who said “the school has been gutted as the middle class achievers </w:t>
      </w:r>
      <w:r w:rsidR="00E334EE" w:rsidRPr="00845B89">
        <w:rPr>
          <w:rFonts w:ascii="Arial" w:hAnsi="Arial" w:cs="Arial"/>
          <w:sz w:val="23"/>
          <w:szCs w:val="23"/>
        </w:rPr>
        <w:t>have gone</w:t>
      </w:r>
      <w:r w:rsidR="00002E9B">
        <w:rPr>
          <w:rFonts w:ascii="Arial" w:hAnsi="Arial" w:cs="Arial"/>
          <w:sz w:val="23"/>
          <w:szCs w:val="23"/>
        </w:rPr>
        <w:t>”</w:t>
      </w:r>
      <w:r w:rsidR="00945D41" w:rsidRPr="00845B89">
        <w:rPr>
          <w:rFonts w:ascii="Arial" w:hAnsi="Arial" w:cs="Arial"/>
          <w:sz w:val="23"/>
          <w:szCs w:val="23"/>
        </w:rPr>
        <w:t xml:space="preserve">. </w:t>
      </w:r>
      <w:r w:rsidR="00105616">
        <w:rPr>
          <w:rFonts w:ascii="Arial" w:hAnsi="Arial" w:cs="Arial"/>
          <w:sz w:val="23"/>
          <w:szCs w:val="23"/>
        </w:rPr>
        <w:t xml:space="preserve"> </w:t>
      </w:r>
      <w:r w:rsidRPr="00845B89">
        <w:rPr>
          <w:rFonts w:ascii="Arial" w:hAnsi="Arial" w:cs="Arial"/>
          <w:sz w:val="23"/>
          <w:szCs w:val="23"/>
        </w:rPr>
        <w:t xml:space="preserve">One secondary </w:t>
      </w:r>
      <w:r w:rsidR="00945D41" w:rsidRPr="00845B89">
        <w:rPr>
          <w:rFonts w:ascii="Arial" w:hAnsi="Arial" w:cs="Arial"/>
          <w:sz w:val="23"/>
          <w:szCs w:val="23"/>
        </w:rPr>
        <w:t>school now</w:t>
      </w:r>
      <w:r w:rsidR="00E334EE">
        <w:rPr>
          <w:rFonts w:ascii="Arial" w:hAnsi="Arial" w:cs="Arial"/>
          <w:sz w:val="23"/>
          <w:szCs w:val="23"/>
        </w:rPr>
        <w:t xml:space="preserve"> has 20% of its roll in-</w:t>
      </w:r>
      <w:r w:rsidR="00945D41" w:rsidRPr="00845B89">
        <w:rPr>
          <w:rFonts w:ascii="Arial" w:hAnsi="Arial" w:cs="Arial"/>
          <w:sz w:val="23"/>
          <w:szCs w:val="23"/>
        </w:rPr>
        <w:t>zone,</w:t>
      </w:r>
      <w:r w:rsidRPr="00845B89">
        <w:rPr>
          <w:rFonts w:ascii="Arial" w:hAnsi="Arial" w:cs="Arial"/>
          <w:sz w:val="23"/>
          <w:szCs w:val="23"/>
        </w:rPr>
        <w:t xml:space="preserve"> 80 % </w:t>
      </w:r>
      <w:r w:rsidR="00352A15">
        <w:rPr>
          <w:rFonts w:ascii="Arial" w:hAnsi="Arial" w:cs="Arial"/>
          <w:sz w:val="23"/>
          <w:szCs w:val="23"/>
        </w:rPr>
        <w:t>out-of-zone</w:t>
      </w:r>
      <w:r w:rsidRPr="00845B89">
        <w:rPr>
          <w:rFonts w:ascii="Arial" w:hAnsi="Arial" w:cs="Arial"/>
          <w:sz w:val="23"/>
          <w:szCs w:val="23"/>
        </w:rPr>
        <w:t xml:space="preserve"> and is still growing.  </w:t>
      </w:r>
      <w:r w:rsidR="00945D41" w:rsidRPr="00845B89">
        <w:rPr>
          <w:rFonts w:ascii="Arial" w:hAnsi="Arial" w:cs="Arial"/>
          <w:sz w:val="23"/>
          <w:szCs w:val="23"/>
        </w:rPr>
        <w:t>(Refer to Table 3 for data</w:t>
      </w:r>
      <w:r w:rsidR="00945D41">
        <w:rPr>
          <w:rFonts w:ascii="Arial" w:hAnsi="Arial" w:cs="Arial"/>
          <w:sz w:val="23"/>
          <w:szCs w:val="23"/>
        </w:rPr>
        <w:t>.)</w:t>
      </w:r>
      <w:r w:rsidR="00945D41" w:rsidRPr="00845B89">
        <w:rPr>
          <w:rFonts w:ascii="Arial" w:hAnsi="Arial" w:cs="Arial"/>
          <w:sz w:val="23"/>
          <w:szCs w:val="23"/>
        </w:rPr>
        <w:t xml:space="preserve"> </w:t>
      </w:r>
      <w:r w:rsidR="00105616">
        <w:rPr>
          <w:rFonts w:ascii="Arial" w:hAnsi="Arial" w:cs="Arial"/>
          <w:sz w:val="23"/>
          <w:szCs w:val="23"/>
        </w:rPr>
        <w:t xml:space="preserve"> </w:t>
      </w:r>
      <w:r w:rsidR="00945D41" w:rsidRPr="00845B89">
        <w:rPr>
          <w:rFonts w:ascii="Arial" w:hAnsi="Arial" w:cs="Arial"/>
          <w:sz w:val="23"/>
          <w:szCs w:val="23"/>
        </w:rPr>
        <w:t xml:space="preserve">There have also been suggestions that problem students </w:t>
      </w:r>
      <w:r w:rsidR="00E334EE" w:rsidRPr="00845B89">
        <w:rPr>
          <w:rFonts w:ascii="Arial" w:hAnsi="Arial" w:cs="Arial"/>
          <w:sz w:val="23"/>
          <w:szCs w:val="23"/>
        </w:rPr>
        <w:t>are</w:t>
      </w:r>
      <w:r w:rsidR="00E334EE">
        <w:rPr>
          <w:rFonts w:ascii="Arial" w:hAnsi="Arial" w:cs="Arial"/>
          <w:sz w:val="23"/>
          <w:szCs w:val="23"/>
        </w:rPr>
        <w:t xml:space="preserve"> </w:t>
      </w:r>
      <w:r w:rsidR="00945D41" w:rsidRPr="00845B89">
        <w:rPr>
          <w:rFonts w:ascii="Arial" w:hAnsi="Arial" w:cs="Arial"/>
          <w:sz w:val="23"/>
          <w:szCs w:val="23"/>
        </w:rPr>
        <w:t>eased out</w:t>
      </w:r>
      <w:r w:rsidR="00E334EE">
        <w:rPr>
          <w:rFonts w:ascii="Arial" w:hAnsi="Arial" w:cs="Arial"/>
          <w:sz w:val="23"/>
          <w:szCs w:val="23"/>
        </w:rPr>
        <w:t xml:space="preserve"> </w:t>
      </w:r>
      <w:r w:rsidR="00E334EE" w:rsidRPr="00845B89">
        <w:rPr>
          <w:rFonts w:ascii="Arial" w:hAnsi="Arial" w:cs="Arial"/>
          <w:sz w:val="23"/>
          <w:szCs w:val="23"/>
        </w:rPr>
        <w:t>and</w:t>
      </w:r>
      <w:r w:rsidR="00E334EE">
        <w:rPr>
          <w:rFonts w:ascii="Arial" w:hAnsi="Arial" w:cs="Arial"/>
          <w:sz w:val="23"/>
          <w:szCs w:val="23"/>
        </w:rPr>
        <w:t xml:space="preserve"> dumped on schools that have </w:t>
      </w:r>
      <w:r w:rsidR="00002E9B">
        <w:rPr>
          <w:rFonts w:ascii="Arial" w:hAnsi="Arial" w:cs="Arial"/>
          <w:sz w:val="23"/>
          <w:szCs w:val="23"/>
        </w:rPr>
        <w:t>spare capacity</w:t>
      </w:r>
      <w:r w:rsidR="00945D41" w:rsidRPr="00845B89">
        <w:rPr>
          <w:rFonts w:ascii="Arial" w:hAnsi="Arial" w:cs="Arial"/>
          <w:sz w:val="23"/>
          <w:szCs w:val="23"/>
        </w:rPr>
        <w:t>.</w:t>
      </w:r>
    </w:p>
    <w:p w:rsidR="00F458A2" w:rsidRPr="00845B89" w:rsidRDefault="00F458A2" w:rsidP="00613077">
      <w:pPr>
        <w:spacing w:after="0" w:line="240" w:lineRule="auto"/>
        <w:jc w:val="both"/>
        <w:rPr>
          <w:rFonts w:ascii="Arial" w:hAnsi="Arial" w:cs="Arial"/>
          <w:sz w:val="23"/>
          <w:szCs w:val="23"/>
        </w:rPr>
      </w:pPr>
    </w:p>
    <w:p w:rsidR="00F458A2" w:rsidRDefault="00F458A2" w:rsidP="00613077">
      <w:pPr>
        <w:spacing w:after="0" w:line="240" w:lineRule="auto"/>
        <w:jc w:val="both"/>
        <w:rPr>
          <w:rFonts w:ascii="Arial" w:hAnsi="Arial" w:cs="Arial"/>
          <w:sz w:val="23"/>
          <w:szCs w:val="23"/>
        </w:rPr>
      </w:pPr>
      <w:r w:rsidRPr="00845B89">
        <w:rPr>
          <w:rFonts w:ascii="Arial" w:hAnsi="Arial" w:cs="Arial"/>
          <w:sz w:val="23"/>
          <w:szCs w:val="23"/>
        </w:rPr>
        <w:t xml:space="preserve">A further development, based on the rapidly increasing population in the north of the city, is the proposal to build new schools, even though the closest secondary schools are under capacity. </w:t>
      </w:r>
      <w:r w:rsidR="00105616">
        <w:rPr>
          <w:rFonts w:ascii="Arial" w:hAnsi="Arial" w:cs="Arial"/>
          <w:sz w:val="23"/>
          <w:szCs w:val="23"/>
        </w:rPr>
        <w:t xml:space="preserve"> </w:t>
      </w:r>
      <w:r w:rsidRPr="00845B89">
        <w:rPr>
          <w:rFonts w:ascii="Arial" w:hAnsi="Arial" w:cs="Arial"/>
          <w:sz w:val="23"/>
          <w:szCs w:val="23"/>
        </w:rPr>
        <w:t xml:space="preserve">This development will also inevitably affect rolls in other parts of the city. </w:t>
      </w:r>
      <w:r w:rsidR="00105616">
        <w:rPr>
          <w:rFonts w:ascii="Arial" w:hAnsi="Arial" w:cs="Arial"/>
          <w:sz w:val="23"/>
          <w:szCs w:val="23"/>
        </w:rPr>
        <w:t xml:space="preserve"> </w:t>
      </w:r>
      <w:r w:rsidRPr="00845B89">
        <w:rPr>
          <w:rFonts w:ascii="Arial" w:hAnsi="Arial" w:cs="Arial"/>
          <w:sz w:val="23"/>
          <w:szCs w:val="23"/>
        </w:rPr>
        <w:t>Parents will worry about the bound</w:t>
      </w:r>
      <w:r w:rsidR="00E334EE">
        <w:rPr>
          <w:rFonts w:ascii="Arial" w:hAnsi="Arial" w:cs="Arial"/>
          <w:sz w:val="23"/>
          <w:szCs w:val="23"/>
        </w:rPr>
        <w:t xml:space="preserve">aries being set for the zone. </w:t>
      </w:r>
      <w:r w:rsidR="00105616">
        <w:rPr>
          <w:rFonts w:ascii="Arial" w:hAnsi="Arial" w:cs="Arial"/>
          <w:sz w:val="23"/>
          <w:szCs w:val="23"/>
        </w:rPr>
        <w:t xml:space="preserve"> </w:t>
      </w:r>
      <w:r w:rsidR="00E334EE">
        <w:rPr>
          <w:rFonts w:ascii="Arial" w:hAnsi="Arial" w:cs="Arial"/>
          <w:sz w:val="23"/>
          <w:szCs w:val="23"/>
        </w:rPr>
        <w:t>T</w:t>
      </w:r>
      <w:r w:rsidRPr="00845B89">
        <w:rPr>
          <w:rFonts w:ascii="Arial" w:hAnsi="Arial" w:cs="Arial"/>
          <w:sz w:val="23"/>
          <w:szCs w:val="23"/>
        </w:rPr>
        <w:t xml:space="preserve">here has already been concern from families who have been left out of the zone for a possible </w:t>
      </w:r>
      <w:proofErr w:type="gramStart"/>
      <w:r w:rsidRPr="00845B89">
        <w:rPr>
          <w:rFonts w:ascii="Arial" w:hAnsi="Arial" w:cs="Arial"/>
          <w:sz w:val="23"/>
          <w:szCs w:val="23"/>
        </w:rPr>
        <w:t>new</w:t>
      </w:r>
      <w:proofErr w:type="gramEnd"/>
      <w:r w:rsidRPr="00845B89">
        <w:rPr>
          <w:rFonts w:ascii="Arial" w:hAnsi="Arial" w:cs="Arial"/>
          <w:sz w:val="23"/>
          <w:szCs w:val="23"/>
        </w:rPr>
        <w:t xml:space="preserve"> Year 7 – 13 secondary school, even though the primary school their children now attend is in the proposed zone. </w:t>
      </w:r>
      <w:r w:rsidR="00105616">
        <w:rPr>
          <w:rFonts w:ascii="Arial" w:hAnsi="Arial" w:cs="Arial"/>
          <w:sz w:val="23"/>
          <w:szCs w:val="23"/>
        </w:rPr>
        <w:t xml:space="preserve"> </w:t>
      </w:r>
      <w:r w:rsidRPr="00845B89">
        <w:rPr>
          <w:rFonts w:ascii="Arial" w:hAnsi="Arial" w:cs="Arial"/>
          <w:sz w:val="23"/>
          <w:szCs w:val="23"/>
        </w:rPr>
        <w:t>The situation shows how arbitrary the process can be – the parents have stated that they are prepared to enter the ballot for the new secondary school, even though</w:t>
      </w:r>
      <w:r w:rsidR="00E334EE">
        <w:rPr>
          <w:rFonts w:ascii="Arial" w:hAnsi="Arial" w:cs="Arial"/>
          <w:sz w:val="23"/>
          <w:szCs w:val="23"/>
        </w:rPr>
        <w:t xml:space="preserve"> there are two other secondary </w:t>
      </w:r>
      <w:r w:rsidRPr="00845B89">
        <w:rPr>
          <w:rFonts w:ascii="Arial" w:hAnsi="Arial" w:cs="Arial"/>
          <w:sz w:val="23"/>
          <w:szCs w:val="23"/>
        </w:rPr>
        <w:t>schools under cap</w:t>
      </w:r>
      <w:r w:rsidR="00E334EE">
        <w:rPr>
          <w:rFonts w:ascii="Arial" w:hAnsi="Arial" w:cs="Arial"/>
          <w:sz w:val="23"/>
          <w:szCs w:val="23"/>
        </w:rPr>
        <w:t xml:space="preserve">acity within a short distance </w:t>
      </w:r>
      <w:r w:rsidRPr="00845B89">
        <w:rPr>
          <w:rFonts w:ascii="Arial" w:hAnsi="Arial" w:cs="Arial"/>
          <w:sz w:val="23"/>
          <w:szCs w:val="23"/>
        </w:rPr>
        <w:t>which they could choose to send their children to.</w:t>
      </w:r>
    </w:p>
    <w:p w:rsidR="007732C0" w:rsidRPr="00845B89" w:rsidRDefault="007732C0" w:rsidP="00613077">
      <w:pPr>
        <w:spacing w:after="0" w:line="240" w:lineRule="auto"/>
        <w:jc w:val="both"/>
        <w:rPr>
          <w:rFonts w:ascii="Arial" w:hAnsi="Arial" w:cs="Arial"/>
          <w:sz w:val="23"/>
          <w:szCs w:val="23"/>
        </w:rPr>
      </w:pPr>
    </w:p>
    <w:p w:rsidR="00F94BAF" w:rsidRPr="00845B89" w:rsidRDefault="00F458A2" w:rsidP="00B424FC">
      <w:pPr>
        <w:spacing w:after="0" w:line="240" w:lineRule="auto"/>
        <w:jc w:val="both"/>
        <w:rPr>
          <w:rFonts w:ascii="Arial" w:hAnsi="Arial" w:cs="Arial"/>
          <w:sz w:val="23"/>
          <w:szCs w:val="23"/>
        </w:rPr>
      </w:pPr>
      <w:r w:rsidRPr="00845B89">
        <w:rPr>
          <w:rFonts w:ascii="Arial" w:hAnsi="Arial" w:cs="Arial"/>
          <w:sz w:val="23"/>
          <w:szCs w:val="23"/>
        </w:rPr>
        <w:lastRenderedPageBreak/>
        <w:t xml:space="preserve">The case studies are examples of how the present situation with zoning and enrolment schemes is not working as intended. </w:t>
      </w:r>
      <w:r w:rsidR="00B424FC">
        <w:rPr>
          <w:rFonts w:ascii="Arial" w:hAnsi="Arial" w:cs="Arial"/>
          <w:sz w:val="23"/>
          <w:szCs w:val="23"/>
        </w:rPr>
        <w:t xml:space="preserve"> </w:t>
      </w:r>
      <w:r w:rsidRPr="00845B89">
        <w:rPr>
          <w:rFonts w:ascii="Arial" w:hAnsi="Arial" w:cs="Arial"/>
          <w:sz w:val="23"/>
          <w:szCs w:val="23"/>
        </w:rPr>
        <w:t>There is not universal satisfaction with the process, the network of schools is not being used effectively, polarisation of schools in term</w:t>
      </w:r>
      <w:r w:rsidR="00E334EE">
        <w:rPr>
          <w:rFonts w:ascii="Arial" w:hAnsi="Arial" w:cs="Arial"/>
          <w:sz w:val="23"/>
          <w:szCs w:val="23"/>
        </w:rPr>
        <w:t xml:space="preserve">s of ethnic and socio economic </w:t>
      </w:r>
      <w:r w:rsidRPr="00845B89">
        <w:rPr>
          <w:rFonts w:ascii="Arial" w:hAnsi="Arial" w:cs="Arial"/>
          <w:sz w:val="23"/>
          <w:szCs w:val="23"/>
        </w:rPr>
        <w:t xml:space="preserve">background is occurring and general academic gaps between schools </w:t>
      </w:r>
      <w:r w:rsidR="00E334EE">
        <w:rPr>
          <w:rFonts w:ascii="Arial" w:hAnsi="Arial" w:cs="Arial"/>
          <w:sz w:val="23"/>
          <w:szCs w:val="23"/>
        </w:rPr>
        <w:t xml:space="preserve">as a result of comparative advantage and </w:t>
      </w:r>
      <w:r w:rsidRPr="00845B89">
        <w:rPr>
          <w:rFonts w:ascii="Arial" w:hAnsi="Arial" w:cs="Arial"/>
          <w:sz w:val="23"/>
          <w:szCs w:val="23"/>
        </w:rPr>
        <w:t>disadvantage</w:t>
      </w:r>
      <w:r w:rsidR="00E334EE">
        <w:rPr>
          <w:rFonts w:ascii="Arial" w:hAnsi="Arial" w:cs="Arial"/>
          <w:sz w:val="23"/>
          <w:szCs w:val="23"/>
        </w:rPr>
        <w:t>, remains wide</w:t>
      </w:r>
      <w:r w:rsidRPr="00845B89">
        <w:rPr>
          <w:rFonts w:ascii="Arial" w:hAnsi="Arial" w:cs="Arial"/>
          <w:sz w:val="23"/>
          <w:szCs w:val="23"/>
        </w:rPr>
        <w:t xml:space="preserve">. </w:t>
      </w:r>
      <w:r w:rsidR="00B424FC">
        <w:rPr>
          <w:rFonts w:ascii="Arial" w:hAnsi="Arial" w:cs="Arial"/>
          <w:sz w:val="23"/>
          <w:szCs w:val="23"/>
        </w:rPr>
        <w:t xml:space="preserve"> </w:t>
      </w:r>
      <w:r w:rsidR="00945D41" w:rsidRPr="00845B89">
        <w:rPr>
          <w:rFonts w:ascii="Arial" w:hAnsi="Arial" w:cs="Arial"/>
          <w:sz w:val="23"/>
          <w:szCs w:val="23"/>
        </w:rPr>
        <w:t>Parental choice and perception is being driven by property prices in desir</w:t>
      </w:r>
      <w:r w:rsidR="00002E9B">
        <w:rPr>
          <w:rFonts w:ascii="Arial" w:hAnsi="Arial" w:cs="Arial"/>
          <w:sz w:val="23"/>
          <w:szCs w:val="23"/>
        </w:rPr>
        <w:t>able areas, to the point where selection-by-</w:t>
      </w:r>
      <w:r w:rsidR="00945D41" w:rsidRPr="00845B89">
        <w:rPr>
          <w:rFonts w:ascii="Arial" w:hAnsi="Arial" w:cs="Arial"/>
          <w:sz w:val="23"/>
          <w:szCs w:val="23"/>
        </w:rPr>
        <w:t>mortgage</w:t>
      </w:r>
      <w:r w:rsidR="00E334EE">
        <w:rPr>
          <w:rFonts w:ascii="Arial" w:hAnsi="Arial" w:cs="Arial"/>
          <w:sz w:val="23"/>
          <w:szCs w:val="23"/>
        </w:rPr>
        <w:t xml:space="preserve"> is</w:t>
      </w:r>
      <w:r w:rsidR="00B424FC">
        <w:rPr>
          <w:rFonts w:ascii="Arial" w:hAnsi="Arial" w:cs="Arial"/>
          <w:sz w:val="23"/>
          <w:szCs w:val="23"/>
        </w:rPr>
        <w:t xml:space="preserve"> significant.</w:t>
      </w:r>
    </w:p>
    <w:p w:rsidR="00A21765" w:rsidRPr="00845B89" w:rsidRDefault="00A21765" w:rsidP="00613077">
      <w:pPr>
        <w:spacing w:after="0" w:line="240" w:lineRule="auto"/>
        <w:jc w:val="both"/>
        <w:rPr>
          <w:rFonts w:ascii="Arial" w:hAnsi="Arial" w:cs="Arial"/>
          <w:sz w:val="23"/>
          <w:szCs w:val="23"/>
        </w:rPr>
      </w:pPr>
    </w:p>
    <w:p w:rsidR="00583E76" w:rsidRDefault="00583E76" w:rsidP="00613077">
      <w:pPr>
        <w:jc w:val="both"/>
        <w:rPr>
          <w:rFonts w:ascii="Arial" w:hAnsi="Arial" w:cs="Arial"/>
          <w:sz w:val="23"/>
          <w:szCs w:val="23"/>
        </w:rPr>
      </w:pPr>
      <w:r>
        <w:rPr>
          <w:rFonts w:ascii="Arial" w:hAnsi="Arial" w:cs="Arial"/>
          <w:sz w:val="23"/>
          <w:szCs w:val="23"/>
        </w:rPr>
        <w:br w:type="page"/>
      </w:r>
    </w:p>
    <w:p w:rsidR="00583E76" w:rsidRDefault="00583E76" w:rsidP="00613077">
      <w:pPr>
        <w:jc w:val="both"/>
        <w:rPr>
          <w:rFonts w:ascii="Arial" w:hAnsi="Arial" w:cs="Arial"/>
          <w:b/>
          <w:sz w:val="23"/>
          <w:szCs w:val="23"/>
        </w:rPr>
      </w:pPr>
      <w:r w:rsidRPr="00583E76">
        <w:rPr>
          <w:rFonts w:ascii="Arial" w:hAnsi="Arial" w:cs="Arial"/>
          <w:b/>
          <w:sz w:val="23"/>
          <w:szCs w:val="23"/>
        </w:rPr>
        <w:lastRenderedPageBreak/>
        <w:t>REFERENCES CONSULTED AND FOR FURTHER EXTENSION</w:t>
      </w:r>
    </w:p>
    <w:p w:rsidR="00583E76" w:rsidRPr="00583E76" w:rsidRDefault="00583E76" w:rsidP="00613077">
      <w:pPr>
        <w:jc w:val="both"/>
        <w:rPr>
          <w:rFonts w:ascii="Arial" w:hAnsi="Arial" w:cs="Arial"/>
          <w:b/>
        </w:rPr>
      </w:pPr>
      <w:r w:rsidRPr="00583E76">
        <w:rPr>
          <w:rFonts w:ascii="Arial" w:hAnsi="Arial" w:cs="Arial"/>
          <w:b/>
        </w:rPr>
        <w:t>Articles</w:t>
      </w:r>
    </w:p>
    <w:p w:rsidR="00583E76" w:rsidRPr="00583E76" w:rsidRDefault="000E5868" w:rsidP="00613077">
      <w:pPr>
        <w:tabs>
          <w:tab w:val="left" w:pos="7605"/>
        </w:tabs>
        <w:jc w:val="both"/>
        <w:rPr>
          <w:rFonts w:ascii="Arial" w:hAnsi="Arial" w:cs="Arial"/>
          <w:i/>
        </w:rPr>
      </w:pPr>
      <w:hyperlink r:id="rId10" w:history="1">
        <w:r w:rsidR="00583E76" w:rsidRPr="00583E76">
          <w:rPr>
            <w:rStyle w:val="Hyperlink"/>
            <w:rFonts w:ascii="Arial" w:hAnsi="Arial" w:cs="Arial"/>
          </w:rPr>
          <w:t>The Pendulum Swings – Back to Reasonably Convenient Schools</w:t>
        </w:r>
      </w:hyperlink>
      <w:r w:rsidR="00583E76" w:rsidRPr="00583E76">
        <w:rPr>
          <w:rFonts w:ascii="Arial" w:hAnsi="Arial" w:cs="Arial"/>
        </w:rPr>
        <w:t xml:space="preserve"> Jan </w:t>
      </w:r>
      <w:proofErr w:type="spellStart"/>
      <w:r w:rsidR="00583E76" w:rsidRPr="00583E76">
        <w:rPr>
          <w:rFonts w:ascii="Arial" w:hAnsi="Arial" w:cs="Arial"/>
        </w:rPr>
        <w:t>Breakwell</w:t>
      </w:r>
      <w:proofErr w:type="spellEnd"/>
      <w:r w:rsidR="00583E76" w:rsidRPr="00583E76">
        <w:rPr>
          <w:rFonts w:ascii="Arial" w:hAnsi="Arial" w:cs="Arial"/>
        </w:rPr>
        <w:t xml:space="preserve">, </w:t>
      </w:r>
      <w:r w:rsidR="00583E76" w:rsidRPr="00583E76">
        <w:rPr>
          <w:rFonts w:ascii="Arial" w:hAnsi="Arial" w:cs="Arial"/>
          <w:i/>
        </w:rPr>
        <w:t>Australia and New Zealand Journal of Law and Education Volume 4 Number 2 1999</w:t>
      </w:r>
    </w:p>
    <w:p w:rsidR="00583E76" w:rsidRPr="00583E76" w:rsidRDefault="000E5868" w:rsidP="00613077">
      <w:pPr>
        <w:jc w:val="both"/>
        <w:rPr>
          <w:rFonts w:ascii="Arial" w:hAnsi="Arial" w:cs="Arial"/>
        </w:rPr>
      </w:pPr>
      <w:hyperlink r:id="rId11" w:history="1">
        <w:r w:rsidR="00583E76" w:rsidRPr="00583E76">
          <w:rPr>
            <w:rStyle w:val="Hyperlink"/>
            <w:rFonts w:ascii="Arial" w:hAnsi="Arial" w:cs="Arial"/>
          </w:rPr>
          <w:t>Abolish School Zones</w:t>
        </w:r>
      </w:hyperlink>
      <w:r w:rsidR="00583E76" w:rsidRPr="00583E76">
        <w:rPr>
          <w:rFonts w:ascii="Arial" w:hAnsi="Arial" w:cs="Arial"/>
        </w:rPr>
        <w:t xml:space="preserve"> Steve Thomas (Maxim Institute) </w:t>
      </w:r>
      <w:r w:rsidR="00583E76" w:rsidRPr="00583E76">
        <w:rPr>
          <w:rFonts w:ascii="Arial" w:hAnsi="Arial" w:cs="Arial"/>
          <w:i/>
        </w:rPr>
        <w:t>Education Review May 2009</w:t>
      </w:r>
    </w:p>
    <w:p w:rsidR="00583E76" w:rsidRPr="00583E76" w:rsidRDefault="00583E76" w:rsidP="00613077">
      <w:pPr>
        <w:jc w:val="both"/>
        <w:rPr>
          <w:rFonts w:ascii="Arial" w:hAnsi="Arial" w:cs="Arial"/>
        </w:rPr>
      </w:pPr>
      <w:r w:rsidRPr="00583E76">
        <w:rPr>
          <w:rFonts w:ascii="Arial" w:hAnsi="Arial" w:cs="Arial"/>
        </w:rPr>
        <w:t xml:space="preserve"> </w:t>
      </w:r>
      <w:hyperlink r:id="rId12" w:anchor=".U873GOOSyCk" w:history="1">
        <w:r w:rsidRPr="00583E76">
          <w:rPr>
            <w:rStyle w:val="Hyperlink"/>
            <w:rFonts w:ascii="Arial" w:hAnsi="Arial" w:cs="Arial"/>
          </w:rPr>
          <w:t xml:space="preserve">The </w:t>
        </w:r>
        <w:proofErr w:type="spellStart"/>
        <w:r w:rsidRPr="00583E76">
          <w:rPr>
            <w:rStyle w:val="Hyperlink"/>
            <w:rFonts w:ascii="Arial" w:hAnsi="Arial" w:cs="Arial"/>
          </w:rPr>
          <w:t>Decile</w:t>
        </w:r>
        <w:proofErr w:type="spellEnd"/>
        <w:r w:rsidRPr="00583E76">
          <w:rPr>
            <w:rStyle w:val="Hyperlink"/>
            <w:rFonts w:ascii="Arial" w:hAnsi="Arial" w:cs="Arial"/>
          </w:rPr>
          <w:t xml:space="preserve"> Delusion</w:t>
        </w:r>
      </w:hyperlink>
      <w:r w:rsidRPr="00583E76">
        <w:rPr>
          <w:rFonts w:ascii="Arial" w:hAnsi="Arial" w:cs="Arial"/>
        </w:rPr>
        <w:t xml:space="preserve"> Chris </w:t>
      </w:r>
      <w:proofErr w:type="spellStart"/>
      <w:r w:rsidRPr="00583E76">
        <w:rPr>
          <w:rFonts w:ascii="Arial" w:hAnsi="Arial" w:cs="Arial"/>
        </w:rPr>
        <w:t>Lubienski</w:t>
      </w:r>
      <w:proofErr w:type="spellEnd"/>
      <w:r w:rsidRPr="00583E76">
        <w:rPr>
          <w:rFonts w:ascii="Arial" w:hAnsi="Arial" w:cs="Arial"/>
        </w:rPr>
        <w:t xml:space="preserve"> </w:t>
      </w:r>
      <w:r w:rsidRPr="00583E76">
        <w:rPr>
          <w:rFonts w:ascii="Arial" w:hAnsi="Arial" w:cs="Arial"/>
          <w:i/>
        </w:rPr>
        <w:t>Education Review June 2012</w:t>
      </w:r>
    </w:p>
    <w:p w:rsidR="00583E76" w:rsidRPr="00583E76" w:rsidRDefault="000E5868" w:rsidP="00613077">
      <w:pPr>
        <w:jc w:val="both"/>
        <w:rPr>
          <w:rFonts w:ascii="Arial" w:hAnsi="Arial" w:cs="Arial"/>
        </w:rPr>
      </w:pPr>
      <w:hyperlink r:id="rId13" w:history="1">
        <w:r w:rsidR="00583E76" w:rsidRPr="00583E76">
          <w:rPr>
            <w:rStyle w:val="Hyperlink"/>
            <w:rFonts w:ascii="Arial" w:hAnsi="Arial" w:cs="Arial"/>
          </w:rPr>
          <w:t>School Zoning and the Illusion of Parental Choice</w:t>
        </w:r>
      </w:hyperlink>
      <w:r w:rsidR="00583E76" w:rsidRPr="00583E76">
        <w:rPr>
          <w:rFonts w:ascii="Arial" w:hAnsi="Arial" w:cs="Arial"/>
        </w:rPr>
        <w:t xml:space="preserve"> Ann </w:t>
      </w:r>
      <w:proofErr w:type="spellStart"/>
      <w:r w:rsidR="00583E76" w:rsidRPr="00583E76">
        <w:rPr>
          <w:rFonts w:ascii="Arial" w:hAnsi="Arial" w:cs="Arial"/>
        </w:rPr>
        <w:t>Dunphy</w:t>
      </w:r>
      <w:proofErr w:type="spellEnd"/>
      <w:r w:rsidR="00583E76" w:rsidRPr="00583E76">
        <w:rPr>
          <w:rFonts w:ascii="Arial" w:hAnsi="Arial" w:cs="Arial"/>
        </w:rPr>
        <w:t xml:space="preserve"> Great Potentials September 2006</w:t>
      </w:r>
    </w:p>
    <w:p w:rsidR="00583E76" w:rsidRPr="00583E76" w:rsidRDefault="000E5868" w:rsidP="00613077">
      <w:pPr>
        <w:jc w:val="both"/>
        <w:rPr>
          <w:rFonts w:ascii="Arial" w:hAnsi="Arial" w:cs="Arial"/>
          <w:i/>
        </w:rPr>
      </w:pPr>
      <w:hyperlink r:id="rId14" w:history="1">
        <w:proofErr w:type="gramStart"/>
        <w:r w:rsidR="00583E76" w:rsidRPr="00583E76">
          <w:rPr>
            <w:rStyle w:val="Hyperlink"/>
            <w:rFonts w:ascii="Arial" w:hAnsi="Arial" w:cs="Arial"/>
          </w:rPr>
          <w:t>School Choice Equals Greater Disparity in New Zealand</w:t>
        </w:r>
      </w:hyperlink>
      <w:r w:rsidR="00BB6F67">
        <w:rPr>
          <w:rFonts w:ascii="Arial" w:hAnsi="Arial" w:cs="Arial"/>
        </w:rPr>
        <w:t xml:space="preserve"> David Hughes and Hugh Lauder.</w:t>
      </w:r>
      <w:proofErr w:type="gramEnd"/>
      <w:r w:rsidR="00BB6F67">
        <w:rPr>
          <w:rFonts w:ascii="Arial" w:hAnsi="Arial" w:cs="Arial"/>
        </w:rPr>
        <w:t xml:space="preserve"> </w:t>
      </w:r>
      <w:r w:rsidR="00583E76" w:rsidRPr="00583E76">
        <w:rPr>
          <w:rFonts w:ascii="Arial" w:hAnsi="Arial" w:cs="Arial"/>
          <w:i/>
        </w:rPr>
        <w:t xml:space="preserve">British Columbia Teachers </w:t>
      </w:r>
      <w:proofErr w:type="gramStart"/>
      <w:r w:rsidR="00583E76" w:rsidRPr="00583E76">
        <w:rPr>
          <w:rFonts w:ascii="Arial" w:hAnsi="Arial" w:cs="Arial"/>
          <w:i/>
        </w:rPr>
        <w:t>Federation  May</w:t>
      </w:r>
      <w:proofErr w:type="gramEnd"/>
      <w:r w:rsidR="00583E76" w:rsidRPr="00583E76">
        <w:rPr>
          <w:rFonts w:ascii="Arial" w:hAnsi="Arial" w:cs="Arial"/>
          <w:i/>
        </w:rPr>
        <w:t>/June 2002</w:t>
      </w:r>
    </w:p>
    <w:p w:rsidR="00583E76" w:rsidRPr="00583E76" w:rsidRDefault="000E5868" w:rsidP="00613077">
      <w:pPr>
        <w:jc w:val="both"/>
        <w:rPr>
          <w:rFonts w:ascii="Arial" w:hAnsi="Arial" w:cs="Arial"/>
          <w:b/>
          <w:i/>
        </w:rPr>
      </w:pPr>
      <w:hyperlink r:id="rId15" w:history="1">
        <w:proofErr w:type="spellStart"/>
        <w:r w:rsidR="00583E76" w:rsidRPr="00583E76">
          <w:rPr>
            <w:rStyle w:val="Hyperlink"/>
            <w:rFonts w:ascii="Arial" w:hAnsi="Arial" w:cs="Arial"/>
          </w:rPr>
          <w:t>Self Managing</w:t>
        </w:r>
        <w:proofErr w:type="spellEnd"/>
        <w:r w:rsidR="00583E76" w:rsidRPr="00583E76">
          <w:rPr>
            <w:rStyle w:val="Hyperlink"/>
            <w:rFonts w:ascii="Arial" w:hAnsi="Arial" w:cs="Arial"/>
          </w:rPr>
          <w:t xml:space="preserve"> Schools and Access for Disadvantaged Students</w:t>
        </w:r>
      </w:hyperlink>
      <w:r w:rsidR="00583E76" w:rsidRPr="00583E76">
        <w:rPr>
          <w:rFonts w:ascii="Arial" w:hAnsi="Arial" w:cs="Arial"/>
        </w:rPr>
        <w:t xml:space="preserve"> </w:t>
      </w:r>
      <w:proofErr w:type="spellStart"/>
      <w:r w:rsidR="00583E76" w:rsidRPr="00583E76">
        <w:rPr>
          <w:rFonts w:ascii="Arial" w:hAnsi="Arial" w:cs="Arial"/>
        </w:rPr>
        <w:t>Lubienski</w:t>
      </w:r>
      <w:proofErr w:type="spellEnd"/>
      <w:r w:rsidR="00583E76" w:rsidRPr="00583E76">
        <w:rPr>
          <w:rFonts w:ascii="Arial" w:hAnsi="Arial" w:cs="Arial"/>
        </w:rPr>
        <w:t xml:space="preserve">, C. Le, J and Gordon L, </w:t>
      </w:r>
      <w:r w:rsidR="00583E76" w:rsidRPr="00583E76">
        <w:rPr>
          <w:rFonts w:ascii="Arial" w:hAnsi="Arial" w:cs="Arial"/>
          <w:i/>
        </w:rPr>
        <w:t>New Zealand</w:t>
      </w:r>
      <w:r w:rsidR="00583E76">
        <w:rPr>
          <w:rFonts w:ascii="Arial" w:hAnsi="Arial" w:cs="Arial"/>
          <w:i/>
        </w:rPr>
        <w:t xml:space="preserve"> Journal of Educational Studies</w:t>
      </w:r>
      <w:r w:rsidR="008208A5">
        <w:rPr>
          <w:rFonts w:ascii="Arial" w:hAnsi="Arial" w:cs="Arial"/>
          <w:i/>
        </w:rPr>
        <w:t xml:space="preserve"> 2013</w:t>
      </w:r>
    </w:p>
    <w:p w:rsidR="00583E76" w:rsidRPr="00583E76" w:rsidRDefault="000E5868" w:rsidP="00613077">
      <w:pPr>
        <w:jc w:val="both"/>
        <w:rPr>
          <w:rFonts w:ascii="Arial" w:hAnsi="Arial" w:cs="Arial"/>
        </w:rPr>
      </w:pPr>
      <w:hyperlink r:id="rId16" w:history="1">
        <w:r w:rsidR="00583E76" w:rsidRPr="00583E76">
          <w:rPr>
            <w:rStyle w:val="Hyperlink"/>
            <w:rFonts w:ascii="Arial" w:hAnsi="Arial" w:cs="Arial"/>
          </w:rPr>
          <w:t>The Impact of Competition on the Performance of Public High Schools</w:t>
        </w:r>
      </w:hyperlink>
      <w:r w:rsidR="00583E76" w:rsidRPr="00583E76">
        <w:rPr>
          <w:rFonts w:ascii="Arial" w:hAnsi="Arial" w:cs="Arial"/>
        </w:rPr>
        <w:t xml:space="preserve"> Julie Harrison / Paul Rouse, </w:t>
      </w:r>
      <w:r w:rsidR="00583E76" w:rsidRPr="00583E76">
        <w:rPr>
          <w:rFonts w:ascii="Arial" w:hAnsi="Arial" w:cs="Arial"/>
          <w:i/>
        </w:rPr>
        <w:t>Depart</w:t>
      </w:r>
      <w:r w:rsidR="00BB6F67">
        <w:rPr>
          <w:rFonts w:ascii="Arial" w:hAnsi="Arial" w:cs="Arial"/>
          <w:i/>
        </w:rPr>
        <w:t xml:space="preserve">ment of Accounting and Finance </w:t>
      </w:r>
      <w:r w:rsidR="00583E76" w:rsidRPr="00583E76">
        <w:rPr>
          <w:rFonts w:ascii="Arial" w:hAnsi="Arial" w:cs="Arial"/>
          <w:i/>
        </w:rPr>
        <w:t>University of Auckland 2004</w:t>
      </w:r>
    </w:p>
    <w:p w:rsidR="00583E76" w:rsidRPr="00583E76" w:rsidRDefault="00BB6F67" w:rsidP="00613077">
      <w:pPr>
        <w:jc w:val="both"/>
        <w:rPr>
          <w:rFonts w:ascii="Arial" w:hAnsi="Arial" w:cs="Arial"/>
        </w:rPr>
      </w:pPr>
      <w:r>
        <w:rPr>
          <w:rFonts w:ascii="Arial" w:hAnsi="Arial" w:cs="Arial"/>
        </w:rPr>
        <w:t xml:space="preserve">This Is A Story.  </w:t>
      </w:r>
      <w:r w:rsidR="00583E76" w:rsidRPr="00583E76">
        <w:rPr>
          <w:rFonts w:ascii="Arial" w:hAnsi="Arial" w:cs="Arial"/>
          <w:i/>
        </w:rPr>
        <w:t>North and South 1987 and</w:t>
      </w:r>
    </w:p>
    <w:p w:rsidR="00583E76" w:rsidRPr="00583E76" w:rsidRDefault="00BB6F67" w:rsidP="00613077">
      <w:pPr>
        <w:jc w:val="both"/>
        <w:rPr>
          <w:rFonts w:ascii="Arial" w:hAnsi="Arial" w:cs="Arial"/>
        </w:rPr>
      </w:pPr>
      <w:proofErr w:type="gramStart"/>
      <w:r>
        <w:rPr>
          <w:rFonts w:ascii="Arial" w:hAnsi="Arial" w:cs="Arial"/>
        </w:rPr>
        <w:t>Our Best Schools.</w:t>
      </w:r>
      <w:proofErr w:type="gramEnd"/>
      <w:r>
        <w:rPr>
          <w:rFonts w:ascii="Arial" w:hAnsi="Arial" w:cs="Arial"/>
        </w:rPr>
        <w:t xml:space="preserve">  </w:t>
      </w:r>
      <w:r w:rsidR="00583E76" w:rsidRPr="00583E76">
        <w:rPr>
          <w:rFonts w:ascii="Arial" w:hAnsi="Arial" w:cs="Arial"/>
          <w:i/>
        </w:rPr>
        <w:t>North and South February 2007</w:t>
      </w:r>
    </w:p>
    <w:p w:rsidR="00583E76" w:rsidRPr="00583E76" w:rsidRDefault="000E5868" w:rsidP="00613077">
      <w:pPr>
        <w:jc w:val="both"/>
        <w:rPr>
          <w:rFonts w:ascii="Arial" w:hAnsi="Arial" w:cs="Arial"/>
        </w:rPr>
      </w:pPr>
      <w:hyperlink r:id="rId17" w:history="1">
        <w:r w:rsidR="00583E76" w:rsidRPr="00583E76">
          <w:rPr>
            <w:rStyle w:val="Hyperlink"/>
            <w:rFonts w:ascii="Arial" w:hAnsi="Arial" w:cs="Arial"/>
          </w:rPr>
          <w:t>Hey Dude – What Happened To My School</w:t>
        </w:r>
      </w:hyperlink>
      <w:r w:rsidR="00BB6F67">
        <w:rPr>
          <w:rFonts w:ascii="Arial" w:hAnsi="Arial" w:cs="Arial"/>
        </w:rPr>
        <w:t xml:space="preserve"> John </w:t>
      </w:r>
      <w:proofErr w:type="spellStart"/>
      <w:r w:rsidR="00BB6F67">
        <w:rPr>
          <w:rFonts w:ascii="Arial" w:hAnsi="Arial" w:cs="Arial"/>
        </w:rPr>
        <w:t>Gerritsen</w:t>
      </w:r>
      <w:proofErr w:type="spellEnd"/>
      <w:r w:rsidR="00583E76" w:rsidRPr="00583E76">
        <w:rPr>
          <w:rFonts w:ascii="Arial" w:hAnsi="Arial" w:cs="Arial"/>
        </w:rPr>
        <w:t xml:space="preserve"> </w:t>
      </w:r>
      <w:r w:rsidR="008208A5">
        <w:rPr>
          <w:rFonts w:ascii="Arial" w:hAnsi="Arial" w:cs="Arial"/>
        </w:rPr>
        <w:t>Education Review September 2007</w:t>
      </w:r>
    </w:p>
    <w:p w:rsidR="00583E76" w:rsidRPr="00583E76" w:rsidRDefault="00583E76" w:rsidP="00613077">
      <w:pPr>
        <w:jc w:val="both"/>
        <w:rPr>
          <w:rFonts w:ascii="Arial" w:hAnsi="Arial" w:cs="Arial"/>
        </w:rPr>
      </w:pPr>
      <w:r w:rsidRPr="00583E76">
        <w:rPr>
          <w:rFonts w:ascii="Arial" w:hAnsi="Arial" w:cs="Arial"/>
        </w:rPr>
        <w:t xml:space="preserve">Back To School Virginia Larsen </w:t>
      </w:r>
      <w:r w:rsidRPr="00583E76">
        <w:rPr>
          <w:rFonts w:ascii="Arial" w:hAnsi="Arial" w:cs="Arial"/>
          <w:i/>
        </w:rPr>
        <w:t>North and South</w:t>
      </w:r>
      <w:r w:rsidR="008208A5">
        <w:rPr>
          <w:rFonts w:ascii="Arial" w:hAnsi="Arial" w:cs="Arial"/>
        </w:rPr>
        <w:t xml:space="preserve"> December 2013</w:t>
      </w:r>
    </w:p>
    <w:p w:rsidR="00583E76" w:rsidRPr="00583E76" w:rsidRDefault="000E5868" w:rsidP="00613077">
      <w:pPr>
        <w:jc w:val="both"/>
        <w:rPr>
          <w:rFonts w:ascii="Arial" w:hAnsi="Arial" w:cs="Arial"/>
        </w:rPr>
      </w:pPr>
      <w:hyperlink r:id="rId18" w:history="1">
        <w:r w:rsidR="00583E76" w:rsidRPr="00583E76">
          <w:rPr>
            <w:rStyle w:val="Hyperlink"/>
            <w:rFonts w:ascii="Arial" w:hAnsi="Arial" w:cs="Arial"/>
          </w:rPr>
          <w:t>School Choice and Competiti</w:t>
        </w:r>
        <w:r w:rsidR="008208A5">
          <w:rPr>
            <w:rStyle w:val="Hyperlink"/>
            <w:rFonts w:ascii="Arial" w:hAnsi="Arial" w:cs="Arial"/>
          </w:rPr>
          <w:t xml:space="preserve">on – Evidence </w:t>
        </w:r>
        <w:proofErr w:type="gramStart"/>
        <w:r w:rsidR="008208A5">
          <w:rPr>
            <w:rStyle w:val="Hyperlink"/>
            <w:rFonts w:ascii="Arial" w:hAnsi="Arial" w:cs="Arial"/>
          </w:rPr>
          <w:t>From</w:t>
        </w:r>
        <w:proofErr w:type="gramEnd"/>
        <w:r w:rsidR="008208A5">
          <w:rPr>
            <w:rStyle w:val="Hyperlink"/>
            <w:rFonts w:ascii="Arial" w:hAnsi="Arial" w:cs="Arial"/>
          </w:rPr>
          <w:t xml:space="preserve"> the United </w:t>
        </w:r>
        <w:r w:rsidR="00583E76" w:rsidRPr="00583E76">
          <w:rPr>
            <w:rStyle w:val="Hyperlink"/>
            <w:rFonts w:ascii="Arial" w:hAnsi="Arial" w:cs="Arial"/>
          </w:rPr>
          <w:t>States</w:t>
        </w:r>
      </w:hyperlink>
      <w:r w:rsidR="00BB6F67">
        <w:rPr>
          <w:rFonts w:ascii="Arial" w:hAnsi="Arial" w:cs="Arial"/>
        </w:rPr>
        <w:t xml:space="preserve"> Helen F. Ladd </w:t>
      </w:r>
      <w:r w:rsidR="00583E76" w:rsidRPr="00583E76">
        <w:rPr>
          <w:rFonts w:ascii="Arial" w:hAnsi="Arial" w:cs="Arial"/>
        </w:rPr>
        <w:t xml:space="preserve">from Caroline </w:t>
      </w:r>
      <w:r w:rsidR="008208A5">
        <w:rPr>
          <w:rFonts w:ascii="Arial" w:hAnsi="Arial" w:cs="Arial"/>
        </w:rPr>
        <w:t xml:space="preserve">Swedish Economic Policy Review </w:t>
      </w:r>
      <w:r w:rsidR="00583E76" w:rsidRPr="00583E76">
        <w:rPr>
          <w:rFonts w:ascii="Arial" w:hAnsi="Arial" w:cs="Arial"/>
        </w:rPr>
        <w:t>10 2003</w:t>
      </w:r>
    </w:p>
    <w:p w:rsidR="00583E76" w:rsidRPr="00583E76" w:rsidRDefault="00583E76" w:rsidP="00613077">
      <w:pPr>
        <w:jc w:val="both"/>
        <w:rPr>
          <w:rFonts w:ascii="Arial" w:hAnsi="Arial" w:cs="Arial"/>
        </w:rPr>
      </w:pPr>
      <w:r w:rsidRPr="00583E76">
        <w:rPr>
          <w:rFonts w:ascii="Arial" w:hAnsi="Arial" w:cs="Arial"/>
        </w:rPr>
        <w:t xml:space="preserve">Advocate </w:t>
      </w:r>
      <w:proofErr w:type="gramStart"/>
      <w:r w:rsidRPr="00583E76">
        <w:rPr>
          <w:rFonts w:ascii="Arial" w:hAnsi="Arial" w:cs="Arial"/>
        </w:rPr>
        <w:t>For</w:t>
      </w:r>
      <w:proofErr w:type="gramEnd"/>
      <w:r w:rsidRPr="00583E76">
        <w:rPr>
          <w:rFonts w:ascii="Arial" w:hAnsi="Arial" w:cs="Arial"/>
        </w:rPr>
        <w:t xml:space="preserve"> Change – An Interview with Martin </w:t>
      </w:r>
      <w:proofErr w:type="spellStart"/>
      <w:r w:rsidRPr="00583E76">
        <w:rPr>
          <w:rFonts w:ascii="Arial" w:hAnsi="Arial" w:cs="Arial"/>
        </w:rPr>
        <w:t>Thrupp</w:t>
      </w:r>
      <w:proofErr w:type="spellEnd"/>
      <w:r w:rsidRPr="00583E76">
        <w:rPr>
          <w:rFonts w:ascii="Arial" w:hAnsi="Arial" w:cs="Arial"/>
        </w:rPr>
        <w:t xml:space="preserve"> Education Review May 5</w:t>
      </w:r>
      <w:r w:rsidRPr="00583E76">
        <w:rPr>
          <w:rFonts w:ascii="Arial" w:hAnsi="Arial" w:cs="Arial"/>
          <w:vertAlign w:val="superscript"/>
        </w:rPr>
        <w:t>th</w:t>
      </w:r>
      <w:r w:rsidRPr="00583E76">
        <w:rPr>
          <w:rFonts w:ascii="Arial" w:hAnsi="Arial" w:cs="Arial"/>
        </w:rPr>
        <w:t xml:space="preserve"> 2007</w:t>
      </w:r>
    </w:p>
    <w:p w:rsidR="00583E76" w:rsidRPr="008208A5" w:rsidRDefault="00583E76" w:rsidP="00613077">
      <w:pPr>
        <w:jc w:val="both"/>
        <w:rPr>
          <w:rFonts w:ascii="Arial" w:hAnsi="Arial" w:cs="Arial"/>
        </w:rPr>
      </w:pPr>
    </w:p>
    <w:p w:rsidR="00583E76" w:rsidRPr="00583E76" w:rsidRDefault="00583E76" w:rsidP="00613077">
      <w:pPr>
        <w:jc w:val="both"/>
        <w:rPr>
          <w:rFonts w:ascii="Arial" w:hAnsi="Arial" w:cs="Arial"/>
          <w:b/>
        </w:rPr>
      </w:pPr>
      <w:r w:rsidRPr="00583E76">
        <w:rPr>
          <w:rFonts w:ascii="Arial" w:hAnsi="Arial" w:cs="Arial"/>
          <w:b/>
        </w:rPr>
        <w:t>Reports</w:t>
      </w:r>
    </w:p>
    <w:p w:rsidR="00583E76" w:rsidRPr="00583E76" w:rsidRDefault="000E5868" w:rsidP="00613077">
      <w:pPr>
        <w:jc w:val="both"/>
        <w:rPr>
          <w:rFonts w:ascii="Arial" w:hAnsi="Arial" w:cs="Arial"/>
        </w:rPr>
      </w:pPr>
      <w:hyperlink r:id="rId19" w:history="1">
        <w:r w:rsidR="008208A5">
          <w:rPr>
            <w:rStyle w:val="Hyperlink"/>
            <w:rFonts w:ascii="Arial" w:hAnsi="Arial" w:cs="Arial"/>
          </w:rPr>
          <w:t xml:space="preserve">NZPPTA - </w:t>
        </w:r>
        <w:r w:rsidR="00583E76" w:rsidRPr="00583E76">
          <w:rPr>
            <w:rStyle w:val="Hyperlink"/>
            <w:rFonts w:ascii="Arial" w:hAnsi="Arial" w:cs="Arial"/>
          </w:rPr>
          <w:t xml:space="preserve">Submission to the Education and Science Select Committee Education Amendment Bill </w:t>
        </w:r>
        <w:proofErr w:type="gramStart"/>
        <w:r w:rsidR="00583E76" w:rsidRPr="00583E76">
          <w:rPr>
            <w:rStyle w:val="Hyperlink"/>
            <w:rFonts w:ascii="Arial" w:hAnsi="Arial" w:cs="Arial"/>
          </w:rPr>
          <w:t>( No</w:t>
        </w:r>
        <w:proofErr w:type="gramEnd"/>
        <w:r w:rsidR="00583E76" w:rsidRPr="00583E76">
          <w:rPr>
            <w:rStyle w:val="Hyperlink"/>
            <w:rFonts w:ascii="Arial" w:hAnsi="Arial" w:cs="Arial"/>
          </w:rPr>
          <w:t xml:space="preserve"> 2 )</w:t>
        </w:r>
      </w:hyperlink>
      <w:r w:rsidR="00583E76" w:rsidRPr="00583E76">
        <w:rPr>
          <w:rFonts w:ascii="Arial" w:hAnsi="Arial" w:cs="Arial"/>
        </w:rPr>
        <w:t xml:space="preserve"> August 2010</w:t>
      </w:r>
    </w:p>
    <w:p w:rsidR="00583E76" w:rsidRPr="00583E76" w:rsidRDefault="00583E76" w:rsidP="00613077">
      <w:pPr>
        <w:jc w:val="both"/>
        <w:rPr>
          <w:rFonts w:ascii="Arial" w:hAnsi="Arial" w:cs="Arial"/>
        </w:rPr>
      </w:pPr>
      <w:r w:rsidRPr="00583E76">
        <w:rPr>
          <w:rFonts w:ascii="Arial" w:hAnsi="Arial" w:cs="Arial"/>
        </w:rPr>
        <w:t>NZPPTA - Submission on the Education Amendment Bill May 2000 (Available from PPTA)</w:t>
      </w:r>
    </w:p>
    <w:p w:rsidR="00583E76" w:rsidRPr="00583E76" w:rsidRDefault="000E5868" w:rsidP="00613077">
      <w:pPr>
        <w:jc w:val="both"/>
        <w:rPr>
          <w:rFonts w:ascii="Arial" w:hAnsi="Arial" w:cs="Arial"/>
        </w:rPr>
      </w:pPr>
      <w:hyperlink r:id="rId20" w:history="1">
        <w:r w:rsidR="008208A5">
          <w:rPr>
            <w:rStyle w:val="Hyperlink"/>
            <w:rFonts w:ascii="Arial" w:hAnsi="Arial" w:cs="Arial"/>
          </w:rPr>
          <w:t xml:space="preserve">Ministry of Education - </w:t>
        </w:r>
        <w:r w:rsidR="00583E76" w:rsidRPr="00583E76">
          <w:rPr>
            <w:rStyle w:val="Hyperlink"/>
            <w:rFonts w:ascii="Arial" w:hAnsi="Arial" w:cs="Arial"/>
          </w:rPr>
          <w:t xml:space="preserve">Enrolment Schemes </w:t>
        </w:r>
        <w:proofErr w:type="gramStart"/>
        <w:r w:rsidR="00583E76" w:rsidRPr="00583E76">
          <w:rPr>
            <w:rStyle w:val="Hyperlink"/>
            <w:rFonts w:ascii="Arial" w:hAnsi="Arial" w:cs="Arial"/>
          </w:rPr>
          <w:t>( Zoning</w:t>
        </w:r>
        <w:proofErr w:type="gramEnd"/>
        <w:r w:rsidR="00583E76" w:rsidRPr="00583E76">
          <w:rPr>
            <w:rStyle w:val="Hyperlink"/>
            <w:rFonts w:ascii="Arial" w:hAnsi="Arial" w:cs="Arial"/>
          </w:rPr>
          <w:t xml:space="preserve"> )</w:t>
        </w:r>
      </w:hyperlink>
      <w:r w:rsidR="008208A5">
        <w:rPr>
          <w:rFonts w:ascii="Arial" w:hAnsi="Arial" w:cs="Arial"/>
        </w:rPr>
        <w:t xml:space="preserve"> Website Reference </w:t>
      </w:r>
      <w:r w:rsidR="00583E76" w:rsidRPr="00583E76">
        <w:rPr>
          <w:rFonts w:ascii="Arial" w:hAnsi="Arial" w:cs="Arial"/>
        </w:rPr>
        <w:t>2013</w:t>
      </w:r>
    </w:p>
    <w:p w:rsidR="00583E76" w:rsidRPr="00583E76" w:rsidRDefault="000E5868" w:rsidP="00613077">
      <w:pPr>
        <w:jc w:val="both"/>
        <w:rPr>
          <w:rFonts w:ascii="Arial" w:hAnsi="Arial" w:cs="Arial"/>
        </w:rPr>
      </w:pPr>
      <w:hyperlink r:id="rId21" w:history="1">
        <w:r w:rsidR="008208A5">
          <w:rPr>
            <w:rStyle w:val="Hyperlink"/>
            <w:rFonts w:ascii="Arial" w:hAnsi="Arial" w:cs="Arial"/>
          </w:rPr>
          <w:t xml:space="preserve">NZPPTA - </w:t>
        </w:r>
        <w:r w:rsidR="00583E76" w:rsidRPr="00583E76">
          <w:rPr>
            <w:rStyle w:val="Hyperlink"/>
            <w:rFonts w:ascii="Arial" w:hAnsi="Arial" w:cs="Arial"/>
          </w:rPr>
          <w:t xml:space="preserve">Threats </w:t>
        </w:r>
        <w:proofErr w:type="gramStart"/>
        <w:r w:rsidR="00583E76" w:rsidRPr="00583E76">
          <w:rPr>
            <w:rStyle w:val="Hyperlink"/>
            <w:rFonts w:ascii="Arial" w:hAnsi="Arial" w:cs="Arial"/>
          </w:rPr>
          <w:t>To</w:t>
        </w:r>
        <w:proofErr w:type="gramEnd"/>
        <w:r w:rsidR="00583E76" w:rsidRPr="00583E76">
          <w:rPr>
            <w:rStyle w:val="Hyperlink"/>
            <w:rFonts w:ascii="Arial" w:hAnsi="Arial" w:cs="Arial"/>
          </w:rPr>
          <w:t xml:space="preserve"> New Zealand’s Public Education System Conference Paper 2005</w:t>
        </w:r>
      </w:hyperlink>
    </w:p>
    <w:p w:rsidR="00583E76" w:rsidRPr="00583E76" w:rsidRDefault="000E5868" w:rsidP="00613077">
      <w:pPr>
        <w:jc w:val="both"/>
        <w:rPr>
          <w:rFonts w:ascii="Arial" w:hAnsi="Arial" w:cs="Arial"/>
        </w:rPr>
      </w:pPr>
      <w:hyperlink r:id="rId22" w:history="1">
        <w:r w:rsidR="00583E76" w:rsidRPr="00583E76">
          <w:rPr>
            <w:rStyle w:val="Hyperlink"/>
            <w:rFonts w:ascii="Arial" w:hAnsi="Arial" w:cs="Arial"/>
          </w:rPr>
          <w:t>NZPPTA - Zoning and Current Issues PPTA Website Accessed 2013</w:t>
        </w:r>
      </w:hyperlink>
    </w:p>
    <w:p w:rsidR="00583E76" w:rsidRPr="00583E76" w:rsidRDefault="000E5868" w:rsidP="00613077">
      <w:pPr>
        <w:jc w:val="both"/>
        <w:rPr>
          <w:rFonts w:ascii="Arial" w:hAnsi="Arial" w:cs="Arial"/>
        </w:rPr>
      </w:pPr>
      <w:hyperlink r:id="rId23" w:history="1">
        <w:r w:rsidR="00583E76" w:rsidRPr="00583E76">
          <w:rPr>
            <w:rStyle w:val="Hyperlink"/>
            <w:rFonts w:ascii="Arial" w:hAnsi="Arial" w:cs="Arial"/>
          </w:rPr>
          <w:t>Roll Play</w:t>
        </w:r>
      </w:hyperlink>
      <w:r w:rsidR="00583E76" w:rsidRPr="00583E76">
        <w:rPr>
          <w:rFonts w:ascii="Arial" w:hAnsi="Arial" w:cs="Arial"/>
        </w:rPr>
        <w:t xml:space="preserve"> - Maxim Institute 2007</w:t>
      </w:r>
    </w:p>
    <w:p w:rsidR="00583E76" w:rsidRPr="00583E76" w:rsidRDefault="00583E76" w:rsidP="00613077">
      <w:pPr>
        <w:jc w:val="both"/>
        <w:rPr>
          <w:rFonts w:ascii="Arial" w:hAnsi="Arial" w:cs="Arial"/>
        </w:rPr>
      </w:pPr>
      <w:r w:rsidRPr="00583E76">
        <w:rPr>
          <w:rFonts w:ascii="Arial" w:hAnsi="Arial" w:cs="Arial"/>
        </w:rPr>
        <w:t xml:space="preserve">Enrolment Schemes for </w:t>
      </w:r>
      <w:hyperlink r:id="rId24" w:history="1">
        <w:r w:rsidRPr="00583E76">
          <w:rPr>
            <w:rStyle w:val="Hyperlink"/>
            <w:rFonts w:ascii="Arial" w:hAnsi="Arial" w:cs="Arial"/>
          </w:rPr>
          <w:t>John Paul College</w:t>
        </w:r>
      </w:hyperlink>
      <w:r w:rsidRPr="00583E76">
        <w:rPr>
          <w:rFonts w:ascii="Arial" w:hAnsi="Arial" w:cs="Arial"/>
        </w:rPr>
        <w:t xml:space="preserve"> and </w:t>
      </w:r>
      <w:hyperlink r:id="rId25" w:history="1">
        <w:r w:rsidRPr="00583E76">
          <w:rPr>
            <w:rStyle w:val="Hyperlink"/>
            <w:rFonts w:ascii="Arial" w:hAnsi="Arial" w:cs="Arial"/>
          </w:rPr>
          <w:t>Auckland Grammar School</w:t>
        </w:r>
      </w:hyperlink>
      <w:r>
        <w:rPr>
          <w:rFonts w:ascii="Arial" w:hAnsi="Arial" w:cs="Arial"/>
        </w:rPr>
        <w:t xml:space="preserve"> (</w:t>
      </w:r>
      <w:r w:rsidRPr="00583E76">
        <w:rPr>
          <w:rFonts w:ascii="Arial" w:hAnsi="Arial" w:cs="Arial"/>
        </w:rPr>
        <w:t>accessed from school websites)</w:t>
      </w:r>
    </w:p>
    <w:p w:rsidR="00583E76" w:rsidRPr="00583E76" w:rsidRDefault="000E5868" w:rsidP="00613077">
      <w:pPr>
        <w:jc w:val="both"/>
        <w:rPr>
          <w:rFonts w:ascii="Arial" w:hAnsi="Arial" w:cs="Arial"/>
        </w:rPr>
      </w:pPr>
      <w:hyperlink r:id="rId26" w:history="1">
        <w:r w:rsidR="00583E76" w:rsidRPr="00583E76">
          <w:rPr>
            <w:rStyle w:val="Hyperlink"/>
            <w:rFonts w:ascii="Arial" w:hAnsi="Arial" w:cs="Arial"/>
          </w:rPr>
          <w:t>The Tomorrow’s Schools Reforms – An American Perspective</w:t>
        </w:r>
      </w:hyperlink>
      <w:r w:rsidR="00583E76" w:rsidRPr="00583E76">
        <w:rPr>
          <w:rFonts w:ascii="Arial" w:hAnsi="Arial" w:cs="Arial"/>
        </w:rPr>
        <w:t xml:space="preserve"> Edward .B. Fiske and Helen F. Ladd Institute of Policy Studies Victoria University of Wellington 2000</w:t>
      </w:r>
    </w:p>
    <w:p w:rsidR="00583E76" w:rsidRPr="00583E76" w:rsidRDefault="00583E76" w:rsidP="008208A5">
      <w:pPr>
        <w:tabs>
          <w:tab w:val="left" w:pos="2835"/>
        </w:tabs>
        <w:jc w:val="both"/>
        <w:rPr>
          <w:rFonts w:ascii="Arial" w:hAnsi="Arial" w:cs="Arial"/>
        </w:rPr>
      </w:pPr>
      <w:proofErr w:type="spellStart"/>
      <w:r w:rsidRPr="00583E76">
        <w:rPr>
          <w:rFonts w:ascii="Arial" w:hAnsi="Arial" w:cs="Arial"/>
        </w:rPr>
        <w:t>KiwiBlog</w:t>
      </w:r>
      <w:proofErr w:type="spellEnd"/>
      <w:r w:rsidRPr="00583E76">
        <w:rPr>
          <w:rFonts w:ascii="Arial" w:hAnsi="Arial" w:cs="Arial"/>
        </w:rPr>
        <w:t xml:space="preserve"> - David Farrar</w:t>
      </w:r>
      <w:r>
        <w:rPr>
          <w:rFonts w:ascii="Arial" w:hAnsi="Arial" w:cs="Arial"/>
        </w:rPr>
        <w:tab/>
      </w:r>
      <w:hyperlink r:id="rId27" w:history="1">
        <w:r w:rsidRPr="00583E76">
          <w:rPr>
            <w:rStyle w:val="Hyperlink"/>
            <w:rFonts w:ascii="Arial" w:hAnsi="Arial" w:cs="Arial"/>
          </w:rPr>
          <w:t>Zoning</w:t>
        </w:r>
      </w:hyperlink>
      <w:r w:rsidRPr="00583E76">
        <w:rPr>
          <w:rFonts w:ascii="Arial" w:hAnsi="Arial" w:cs="Arial"/>
        </w:rPr>
        <w:t xml:space="preserve"> 31/8/2006</w:t>
      </w:r>
    </w:p>
    <w:p w:rsidR="00583E76" w:rsidRPr="00583E76" w:rsidRDefault="00583E76" w:rsidP="008208A5">
      <w:pPr>
        <w:ind w:left="2835" w:hanging="2835"/>
        <w:jc w:val="both"/>
        <w:rPr>
          <w:rFonts w:ascii="Arial" w:hAnsi="Arial" w:cs="Arial"/>
        </w:rPr>
      </w:pPr>
      <w:r>
        <w:rPr>
          <w:rFonts w:ascii="Arial" w:hAnsi="Arial" w:cs="Arial"/>
        </w:rPr>
        <w:tab/>
      </w:r>
      <w:hyperlink r:id="rId28" w:history="1">
        <w:r w:rsidRPr="00583E76">
          <w:rPr>
            <w:rStyle w:val="Hyperlink"/>
            <w:rFonts w:ascii="Arial" w:hAnsi="Arial" w:cs="Arial"/>
          </w:rPr>
          <w:t>Pr</w:t>
        </w:r>
        <w:r w:rsidR="008208A5">
          <w:rPr>
            <w:rStyle w:val="Hyperlink"/>
            <w:rFonts w:ascii="Arial" w:hAnsi="Arial" w:cs="Arial"/>
          </w:rPr>
          <w:t xml:space="preserve">ivate Schools Now Cheaper Than </w:t>
        </w:r>
        <w:r w:rsidRPr="00583E76">
          <w:rPr>
            <w:rStyle w:val="Hyperlink"/>
            <w:rFonts w:ascii="Arial" w:hAnsi="Arial" w:cs="Arial"/>
          </w:rPr>
          <w:t>Some Public Schools</w:t>
        </w:r>
      </w:hyperlink>
      <w:r w:rsidRPr="00583E76">
        <w:rPr>
          <w:rFonts w:ascii="Arial" w:hAnsi="Arial" w:cs="Arial"/>
        </w:rPr>
        <w:t xml:space="preserve"> 4</w:t>
      </w:r>
      <w:r w:rsidR="008208A5">
        <w:rPr>
          <w:rFonts w:ascii="Arial" w:hAnsi="Arial" w:cs="Arial"/>
        </w:rPr>
        <w:t>/2/2007</w:t>
      </w:r>
    </w:p>
    <w:p w:rsidR="00583E76" w:rsidRPr="00583E76" w:rsidRDefault="00583E76" w:rsidP="008208A5">
      <w:pPr>
        <w:ind w:left="2835" w:hanging="2835"/>
        <w:jc w:val="both"/>
        <w:rPr>
          <w:rFonts w:ascii="Arial" w:hAnsi="Arial" w:cs="Arial"/>
        </w:rPr>
      </w:pPr>
      <w:r>
        <w:rPr>
          <w:rFonts w:ascii="Arial" w:hAnsi="Arial" w:cs="Arial"/>
        </w:rPr>
        <w:tab/>
      </w:r>
      <w:hyperlink r:id="rId29" w:history="1">
        <w:r w:rsidRPr="00583E76">
          <w:rPr>
            <w:rStyle w:val="Hyperlink"/>
            <w:rFonts w:ascii="Arial" w:hAnsi="Arial" w:cs="Arial"/>
          </w:rPr>
          <w:t>School Zoning</w:t>
        </w:r>
      </w:hyperlink>
      <w:r w:rsidRPr="00583E76">
        <w:rPr>
          <w:rFonts w:ascii="Arial" w:hAnsi="Arial" w:cs="Arial"/>
        </w:rPr>
        <w:t xml:space="preserve"> 7/2/2006</w:t>
      </w:r>
    </w:p>
    <w:p w:rsidR="00583E76" w:rsidRPr="00583E76" w:rsidRDefault="00583E76" w:rsidP="008208A5">
      <w:pPr>
        <w:ind w:left="2835" w:hanging="2835"/>
        <w:jc w:val="both"/>
        <w:rPr>
          <w:rFonts w:ascii="Arial" w:hAnsi="Arial" w:cs="Arial"/>
        </w:rPr>
      </w:pPr>
      <w:r>
        <w:rPr>
          <w:rFonts w:ascii="Arial" w:hAnsi="Arial" w:cs="Arial"/>
        </w:rPr>
        <w:tab/>
      </w:r>
      <w:hyperlink r:id="rId30" w:history="1">
        <w:r w:rsidRPr="00583E76">
          <w:rPr>
            <w:rStyle w:val="Hyperlink"/>
            <w:rFonts w:ascii="Arial" w:hAnsi="Arial" w:cs="Arial"/>
          </w:rPr>
          <w:t xml:space="preserve">Solution </w:t>
        </w:r>
        <w:proofErr w:type="gramStart"/>
        <w:r w:rsidRPr="00583E76">
          <w:rPr>
            <w:rStyle w:val="Hyperlink"/>
            <w:rFonts w:ascii="Arial" w:hAnsi="Arial" w:cs="Arial"/>
          </w:rPr>
          <w:t>To</w:t>
        </w:r>
        <w:proofErr w:type="gramEnd"/>
        <w:r w:rsidRPr="00583E76">
          <w:rPr>
            <w:rStyle w:val="Hyperlink"/>
            <w:rFonts w:ascii="Arial" w:hAnsi="Arial" w:cs="Arial"/>
          </w:rPr>
          <w:t xml:space="preserve"> Zone Fixing – Abolish Them</w:t>
        </w:r>
      </w:hyperlink>
      <w:r w:rsidRPr="00583E76">
        <w:rPr>
          <w:rFonts w:ascii="Arial" w:hAnsi="Arial" w:cs="Arial"/>
        </w:rPr>
        <w:t xml:space="preserve"> 27/6/2012</w:t>
      </w:r>
    </w:p>
    <w:p w:rsidR="00583E76" w:rsidRPr="00583E76" w:rsidRDefault="00583E76" w:rsidP="008208A5">
      <w:pPr>
        <w:ind w:left="2835" w:hanging="2835"/>
        <w:jc w:val="both"/>
        <w:rPr>
          <w:rFonts w:ascii="Arial" w:hAnsi="Arial" w:cs="Arial"/>
        </w:rPr>
      </w:pPr>
      <w:r>
        <w:rPr>
          <w:rFonts w:ascii="Arial" w:hAnsi="Arial" w:cs="Arial"/>
        </w:rPr>
        <w:tab/>
      </w:r>
      <w:hyperlink r:id="rId31" w:history="1">
        <w:r w:rsidRPr="00583E76">
          <w:rPr>
            <w:rStyle w:val="Hyperlink"/>
            <w:rFonts w:ascii="Arial" w:hAnsi="Arial" w:cs="Arial"/>
          </w:rPr>
          <w:t>White Flight</w:t>
        </w:r>
      </w:hyperlink>
      <w:r w:rsidRPr="00583E76">
        <w:rPr>
          <w:rFonts w:ascii="Arial" w:hAnsi="Arial" w:cs="Arial"/>
        </w:rPr>
        <w:t xml:space="preserve"> 16/7/2007</w:t>
      </w:r>
    </w:p>
    <w:p w:rsidR="00583E76" w:rsidRPr="00583E76" w:rsidRDefault="00583E76" w:rsidP="008208A5">
      <w:pPr>
        <w:ind w:left="2835" w:hanging="2835"/>
        <w:jc w:val="both"/>
        <w:rPr>
          <w:rFonts w:ascii="Arial" w:hAnsi="Arial" w:cs="Arial"/>
        </w:rPr>
      </w:pPr>
      <w:r>
        <w:rPr>
          <w:rFonts w:ascii="Arial" w:hAnsi="Arial" w:cs="Arial"/>
        </w:rPr>
        <w:tab/>
      </w:r>
      <w:hyperlink r:id="rId32" w:history="1">
        <w:r w:rsidRPr="00583E76">
          <w:rPr>
            <w:rStyle w:val="Hyperlink"/>
            <w:rFonts w:ascii="Arial" w:hAnsi="Arial" w:cs="Arial"/>
          </w:rPr>
          <w:t>Choice Bad in Hamilton</w:t>
        </w:r>
      </w:hyperlink>
      <w:r w:rsidRPr="00583E76">
        <w:rPr>
          <w:rFonts w:ascii="Arial" w:hAnsi="Arial" w:cs="Arial"/>
        </w:rPr>
        <w:t xml:space="preserve"> 28/1/2014</w:t>
      </w:r>
    </w:p>
    <w:p w:rsidR="00583E76" w:rsidRPr="00583E76" w:rsidRDefault="00583E76" w:rsidP="008208A5">
      <w:pPr>
        <w:ind w:left="2835" w:hanging="2835"/>
        <w:jc w:val="both"/>
        <w:rPr>
          <w:rFonts w:ascii="Arial" w:hAnsi="Arial" w:cs="Arial"/>
        </w:rPr>
      </w:pPr>
      <w:r>
        <w:rPr>
          <w:rFonts w:ascii="Arial" w:hAnsi="Arial" w:cs="Arial"/>
          <w:color w:val="FF0000"/>
        </w:rPr>
        <w:tab/>
      </w:r>
      <w:hyperlink r:id="rId33" w:history="1">
        <w:r w:rsidRPr="00583E76">
          <w:rPr>
            <w:rStyle w:val="Hyperlink"/>
            <w:rFonts w:ascii="Arial" w:hAnsi="Arial" w:cs="Arial"/>
          </w:rPr>
          <w:t>Why School Zoning Should Go</w:t>
        </w:r>
      </w:hyperlink>
      <w:r w:rsidRPr="00583E76">
        <w:rPr>
          <w:rFonts w:ascii="Arial" w:hAnsi="Arial" w:cs="Arial"/>
        </w:rPr>
        <w:t xml:space="preserve"> 9/11/2013</w:t>
      </w:r>
    </w:p>
    <w:p w:rsidR="00583E76" w:rsidRPr="00583E76" w:rsidRDefault="00583E76" w:rsidP="00613077">
      <w:pPr>
        <w:jc w:val="both"/>
        <w:rPr>
          <w:rFonts w:ascii="Arial" w:hAnsi="Arial" w:cs="Arial"/>
        </w:rPr>
      </w:pPr>
    </w:p>
    <w:p w:rsidR="00583E76" w:rsidRPr="00583E76" w:rsidRDefault="00583E76" w:rsidP="00613077">
      <w:pPr>
        <w:jc w:val="both"/>
        <w:rPr>
          <w:rFonts w:ascii="Arial" w:hAnsi="Arial" w:cs="Arial"/>
          <w:b/>
        </w:rPr>
      </w:pPr>
      <w:r w:rsidRPr="00583E76">
        <w:rPr>
          <w:rFonts w:ascii="Arial" w:hAnsi="Arial" w:cs="Arial"/>
          <w:b/>
        </w:rPr>
        <w:t>News items</w:t>
      </w:r>
    </w:p>
    <w:p w:rsidR="00583E76" w:rsidRPr="00583E76" w:rsidRDefault="000E5868" w:rsidP="00613077">
      <w:pPr>
        <w:jc w:val="both"/>
        <w:rPr>
          <w:rFonts w:ascii="Arial" w:hAnsi="Arial" w:cs="Arial"/>
        </w:rPr>
      </w:pPr>
      <w:hyperlink r:id="rId34" w:history="1">
        <w:r w:rsidR="00583E76" w:rsidRPr="00583E76">
          <w:rPr>
            <w:rStyle w:val="Hyperlink"/>
            <w:rFonts w:ascii="Arial" w:hAnsi="Arial" w:cs="Arial"/>
          </w:rPr>
          <w:t>Zones of Obsession</w:t>
        </w:r>
      </w:hyperlink>
      <w:r w:rsidR="00583E76" w:rsidRPr="00583E76">
        <w:rPr>
          <w:rFonts w:ascii="Arial" w:hAnsi="Arial" w:cs="Arial"/>
        </w:rPr>
        <w:t xml:space="preserve"> </w:t>
      </w:r>
      <w:r w:rsidR="00583E76" w:rsidRPr="00583E76">
        <w:rPr>
          <w:rFonts w:ascii="Arial" w:hAnsi="Arial" w:cs="Arial"/>
          <w:i/>
        </w:rPr>
        <w:t>Christchurch Press</w:t>
      </w:r>
      <w:r w:rsidR="00583E76" w:rsidRPr="00583E76">
        <w:rPr>
          <w:rFonts w:ascii="Arial" w:hAnsi="Arial" w:cs="Arial"/>
        </w:rPr>
        <w:t xml:space="preserve"> September 2008</w:t>
      </w:r>
    </w:p>
    <w:p w:rsidR="00583E76" w:rsidRPr="00583E76" w:rsidRDefault="000E5868" w:rsidP="00613077">
      <w:pPr>
        <w:jc w:val="both"/>
        <w:rPr>
          <w:rFonts w:ascii="Arial" w:hAnsi="Arial" w:cs="Arial"/>
        </w:rPr>
      </w:pPr>
      <w:hyperlink r:id="rId35" w:history="1">
        <w:r w:rsidR="00583E76" w:rsidRPr="00583E76">
          <w:rPr>
            <w:rStyle w:val="Hyperlink"/>
            <w:rFonts w:ascii="Arial" w:hAnsi="Arial" w:cs="Arial"/>
          </w:rPr>
          <w:t xml:space="preserve">Local Solutions Key </w:t>
        </w:r>
        <w:proofErr w:type="gramStart"/>
        <w:r w:rsidR="00583E76" w:rsidRPr="00583E76">
          <w:rPr>
            <w:rStyle w:val="Hyperlink"/>
            <w:rFonts w:ascii="Arial" w:hAnsi="Arial" w:cs="Arial"/>
          </w:rPr>
          <w:t>To</w:t>
        </w:r>
        <w:proofErr w:type="gramEnd"/>
        <w:r w:rsidR="00583E76" w:rsidRPr="00583E76">
          <w:rPr>
            <w:rStyle w:val="Hyperlink"/>
            <w:rFonts w:ascii="Arial" w:hAnsi="Arial" w:cs="Arial"/>
          </w:rPr>
          <w:t xml:space="preserve"> Fitting In More Pupils</w:t>
        </w:r>
      </w:hyperlink>
      <w:r w:rsidR="00583E76" w:rsidRPr="00583E76">
        <w:rPr>
          <w:rFonts w:ascii="Arial" w:hAnsi="Arial" w:cs="Arial"/>
        </w:rPr>
        <w:t xml:space="preserve"> </w:t>
      </w:r>
      <w:r w:rsidR="00583E76" w:rsidRPr="00583E76">
        <w:rPr>
          <w:rFonts w:ascii="Arial" w:hAnsi="Arial" w:cs="Arial"/>
          <w:i/>
        </w:rPr>
        <w:t>New Zealand Herald</w:t>
      </w:r>
      <w:r w:rsidR="00583E76" w:rsidRPr="00583E76">
        <w:rPr>
          <w:rFonts w:ascii="Arial" w:hAnsi="Arial" w:cs="Arial"/>
        </w:rPr>
        <w:t xml:space="preserve"> March 2014</w:t>
      </w:r>
    </w:p>
    <w:p w:rsidR="00583E76" w:rsidRPr="00583E76" w:rsidRDefault="000E5868" w:rsidP="00613077">
      <w:pPr>
        <w:jc w:val="both"/>
        <w:rPr>
          <w:rFonts w:ascii="Arial" w:hAnsi="Arial" w:cs="Arial"/>
        </w:rPr>
      </w:pPr>
      <w:hyperlink r:id="rId36" w:history="1">
        <w:r w:rsidR="00583E76" w:rsidRPr="00583E76">
          <w:rPr>
            <w:rStyle w:val="Hyperlink"/>
            <w:rFonts w:ascii="Arial" w:hAnsi="Arial" w:cs="Arial"/>
          </w:rPr>
          <w:t xml:space="preserve">The </w:t>
        </w:r>
        <w:proofErr w:type="spellStart"/>
        <w:r w:rsidR="00583E76" w:rsidRPr="00583E76">
          <w:rPr>
            <w:rStyle w:val="Hyperlink"/>
            <w:rFonts w:ascii="Arial" w:hAnsi="Arial" w:cs="Arial"/>
          </w:rPr>
          <w:t>Decile</w:t>
        </w:r>
        <w:proofErr w:type="spellEnd"/>
        <w:r w:rsidR="00583E76" w:rsidRPr="00583E76">
          <w:rPr>
            <w:rStyle w:val="Hyperlink"/>
            <w:rFonts w:ascii="Arial" w:hAnsi="Arial" w:cs="Arial"/>
          </w:rPr>
          <w:t xml:space="preserve"> Divide</w:t>
        </w:r>
      </w:hyperlink>
      <w:r w:rsidR="00583E76" w:rsidRPr="00583E76">
        <w:rPr>
          <w:rFonts w:ascii="Arial" w:hAnsi="Arial" w:cs="Arial"/>
        </w:rPr>
        <w:t xml:space="preserve"> </w:t>
      </w:r>
      <w:r w:rsidR="00583E76" w:rsidRPr="00583E76">
        <w:rPr>
          <w:rFonts w:ascii="Arial" w:hAnsi="Arial" w:cs="Arial"/>
          <w:i/>
        </w:rPr>
        <w:t>New Zealand Herald</w:t>
      </w:r>
      <w:r w:rsidR="00583E76">
        <w:rPr>
          <w:rFonts w:ascii="Arial" w:hAnsi="Arial" w:cs="Arial"/>
        </w:rPr>
        <w:t xml:space="preserve"> </w:t>
      </w:r>
      <w:r w:rsidR="00583E76" w:rsidRPr="00583E76">
        <w:rPr>
          <w:rFonts w:ascii="Arial" w:hAnsi="Arial" w:cs="Arial"/>
        </w:rPr>
        <w:t>March 2014</w:t>
      </w:r>
    </w:p>
    <w:p w:rsidR="00583E76" w:rsidRPr="00583E76" w:rsidRDefault="000E5868" w:rsidP="00613077">
      <w:pPr>
        <w:jc w:val="both"/>
        <w:rPr>
          <w:rFonts w:ascii="Arial" w:hAnsi="Arial" w:cs="Arial"/>
        </w:rPr>
      </w:pPr>
      <w:hyperlink r:id="rId37" w:history="1">
        <w:r w:rsidR="00583E76" w:rsidRPr="00583E76">
          <w:rPr>
            <w:rStyle w:val="Hyperlink"/>
            <w:rFonts w:ascii="Arial" w:hAnsi="Arial" w:cs="Arial"/>
          </w:rPr>
          <w:t>School Wait Lists Force family Shift</w:t>
        </w:r>
      </w:hyperlink>
      <w:r w:rsidR="00583E76" w:rsidRPr="00583E76">
        <w:rPr>
          <w:rFonts w:ascii="Arial" w:hAnsi="Arial" w:cs="Arial"/>
        </w:rPr>
        <w:t xml:space="preserve"> Nicki Preston </w:t>
      </w:r>
      <w:r w:rsidR="00583E76" w:rsidRPr="00583E76">
        <w:rPr>
          <w:rFonts w:ascii="Arial" w:hAnsi="Arial" w:cs="Arial"/>
          <w:i/>
        </w:rPr>
        <w:t>New Zealand Herald</w:t>
      </w:r>
      <w:r w:rsidR="00583E76" w:rsidRPr="00583E76">
        <w:rPr>
          <w:rFonts w:ascii="Arial" w:hAnsi="Arial" w:cs="Arial"/>
        </w:rPr>
        <w:t xml:space="preserve"> May 2014</w:t>
      </w:r>
    </w:p>
    <w:p w:rsidR="00583E76" w:rsidRPr="00583E76" w:rsidRDefault="000E5868" w:rsidP="00613077">
      <w:pPr>
        <w:jc w:val="both"/>
        <w:rPr>
          <w:rFonts w:ascii="Arial" w:hAnsi="Arial" w:cs="Arial"/>
        </w:rPr>
      </w:pPr>
      <w:hyperlink r:id="rId38" w:history="1">
        <w:r w:rsidR="00583E76" w:rsidRPr="00583E76">
          <w:rPr>
            <w:rStyle w:val="Hyperlink"/>
            <w:rFonts w:ascii="Arial" w:hAnsi="Arial" w:cs="Arial"/>
          </w:rPr>
          <w:t xml:space="preserve">Auckland Classrooms </w:t>
        </w:r>
        <w:proofErr w:type="gramStart"/>
        <w:r w:rsidR="00583E76" w:rsidRPr="00583E76">
          <w:rPr>
            <w:rStyle w:val="Hyperlink"/>
            <w:rFonts w:ascii="Arial" w:hAnsi="Arial" w:cs="Arial"/>
          </w:rPr>
          <w:t>At</w:t>
        </w:r>
        <w:proofErr w:type="gramEnd"/>
        <w:r w:rsidR="00583E76" w:rsidRPr="00583E76">
          <w:rPr>
            <w:rStyle w:val="Hyperlink"/>
            <w:rFonts w:ascii="Arial" w:hAnsi="Arial" w:cs="Arial"/>
          </w:rPr>
          <w:t xml:space="preserve"> Bursting Point</w:t>
        </w:r>
      </w:hyperlink>
      <w:r w:rsidR="00583E76" w:rsidRPr="00583E76">
        <w:rPr>
          <w:rFonts w:ascii="Arial" w:hAnsi="Arial" w:cs="Arial"/>
        </w:rPr>
        <w:t xml:space="preserve"> </w:t>
      </w:r>
      <w:r w:rsidR="00583E76" w:rsidRPr="00583E76">
        <w:rPr>
          <w:rFonts w:ascii="Arial" w:hAnsi="Arial" w:cs="Arial"/>
          <w:i/>
        </w:rPr>
        <w:t>New Zealand Herald</w:t>
      </w:r>
      <w:r w:rsidR="00583E76" w:rsidRPr="00583E76">
        <w:rPr>
          <w:rFonts w:ascii="Arial" w:hAnsi="Arial" w:cs="Arial"/>
        </w:rPr>
        <w:t xml:space="preserve"> March 2014</w:t>
      </w:r>
    </w:p>
    <w:p w:rsidR="00583E76" w:rsidRPr="008208A5" w:rsidRDefault="000E5868" w:rsidP="00613077">
      <w:pPr>
        <w:jc w:val="both"/>
        <w:rPr>
          <w:rFonts w:ascii="Arial" w:hAnsi="Arial" w:cs="Arial"/>
        </w:rPr>
      </w:pPr>
      <w:hyperlink r:id="rId39" w:history="1">
        <w:r w:rsidR="00583E76" w:rsidRPr="00583E76">
          <w:rPr>
            <w:rStyle w:val="Hyperlink"/>
            <w:rFonts w:ascii="Arial" w:hAnsi="Arial" w:cs="Arial"/>
          </w:rPr>
          <w:t>Top High Schools Seek Zoning Exemption</w:t>
        </w:r>
      </w:hyperlink>
      <w:r w:rsidR="00583E76" w:rsidRPr="008208A5">
        <w:rPr>
          <w:rFonts w:ascii="Arial" w:hAnsi="Arial" w:cs="Arial"/>
        </w:rPr>
        <w:t xml:space="preserve"> </w:t>
      </w:r>
      <w:r w:rsidR="00583E76" w:rsidRPr="00583E76">
        <w:rPr>
          <w:rFonts w:ascii="Arial" w:hAnsi="Arial" w:cs="Arial"/>
          <w:i/>
        </w:rPr>
        <w:t>New Zealand Herald 2011 (2009)</w:t>
      </w:r>
    </w:p>
    <w:p w:rsidR="00583E76" w:rsidRPr="00583E76" w:rsidRDefault="000E5868" w:rsidP="00613077">
      <w:pPr>
        <w:jc w:val="both"/>
        <w:rPr>
          <w:rFonts w:ascii="Arial" w:hAnsi="Arial" w:cs="Arial"/>
        </w:rPr>
      </w:pPr>
      <w:hyperlink r:id="rId40" w:history="1">
        <w:r w:rsidR="00583E76" w:rsidRPr="00583E76">
          <w:rPr>
            <w:rStyle w:val="Hyperlink"/>
            <w:rFonts w:ascii="Arial" w:hAnsi="Arial" w:cs="Arial"/>
          </w:rPr>
          <w:t xml:space="preserve">Schooled In </w:t>
        </w:r>
        <w:proofErr w:type="gramStart"/>
        <w:r w:rsidR="00583E76" w:rsidRPr="00583E76">
          <w:rPr>
            <w:rStyle w:val="Hyperlink"/>
            <w:rFonts w:ascii="Arial" w:hAnsi="Arial" w:cs="Arial"/>
          </w:rPr>
          <w:t>The</w:t>
        </w:r>
        <w:proofErr w:type="gramEnd"/>
        <w:r w:rsidR="00583E76" w:rsidRPr="00583E76">
          <w:rPr>
            <w:rStyle w:val="Hyperlink"/>
            <w:rFonts w:ascii="Arial" w:hAnsi="Arial" w:cs="Arial"/>
          </w:rPr>
          <w:t xml:space="preserve"> Dark Arts</w:t>
        </w:r>
      </w:hyperlink>
      <w:r w:rsidR="00583E76" w:rsidRPr="00583E76">
        <w:rPr>
          <w:rFonts w:ascii="Arial" w:hAnsi="Arial" w:cs="Arial"/>
        </w:rPr>
        <w:t xml:space="preserve"> </w:t>
      </w:r>
      <w:r w:rsidR="00583E76" w:rsidRPr="00583E76">
        <w:rPr>
          <w:rFonts w:ascii="Arial" w:hAnsi="Arial" w:cs="Arial"/>
          <w:i/>
        </w:rPr>
        <w:t>Herald On Sunday</w:t>
      </w:r>
      <w:r w:rsidR="00BB6F67">
        <w:rPr>
          <w:rFonts w:ascii="Arial" w:hAnsi="Arial" w:cs="Arial"/>
        </w:rPr>
        <w:t xml:space="preserve"> </w:t>
      </w:r>
      <w:r w:rsidR="00583E76" w:rsidRPr="00583E76">
        <w:rPr>
          <w:rFonts w:ascii="Arial" w:hAnsi="Arial" w:cs="Arial"/>
        </w:rPr>
        <w:t>February 2013</w:t>
      </w:r>
    </w:p>
    <w:p w:rsidR="00583E76" w:rsidRPr="00583E76" w:rsidRDefault="000E5868" w:rsidP="00613077">
      <w:pPr>
        <w:jc w:val="both"/>
        <w:rPr>
          <w:rFonts w:ascii="Arial" w:hAnsi="Arial" w:cs="Arial"/>
        </w:rPr>
      </w:pPr>
      <w:hyperlink r:id="rId41" w:history="1">
        <w:r w:rsidR="00583E76" w:rsidRPr="00583E76">
          <w:rPr>
            <w:rStyle w:val="Hyperlink"/>
            <w:rFonts w:ascii="Arial" w:hAnsi="Arial" w:cs="Arial"/>
          </w:rPr>
          <w:t>Inflated House Prices</w:t>
        </w:r>
      </w:hyperlink>
      <w:r w:rsidR="00583E76" w:rsidRPr="00583E76">
        <w:rPr>
          <w:rFonts w:ascii="Arial" w:hAnsi="Arial" w:cs="Arial"/>
        </w:rPr>
        <w:t xml:space="preserve"> </w:t>
      </w:r>
      <w:r w:rsidR="00583E76">
        <w:rPr>
          <w:rFonts w:ascii="Arial" w:hAnsi="Arial" w:cs="Arial"/>
          <w:i/>
        </w:rPr>
        <w:t>Pacific Scoop</w:t>
      </w:r>
      <w:r w:rsidR="00583E76" w:rsidRPr="00583E76">
        <w:rPr>
          <w:rFonts w:ascii="Arial" w:hAnsi="Arial" w:cs="Arial"/>
          <w:i/>
        </w:rPr>
        <w:t xml:space="preserve"> 2013</w:t>
      </w:r>
    </w:p>
    <w:p w:rsidR="00583E76" w:rsidRPr="00583E76" w:rsidRDefault="00583E76" w:rsidP="00613077">
      <w:pPr>
        <w:jc w:val="both"/>
        <w:rPr>
          <w:rFonts w:ascii="Arial" w:hAnsi="Arial" w:cs="Arial"/>
        </w:rPr>
      </w:pPr>
      <w:r w:rsidRPr="00583E76">
        <w:rPr>
          <w:rFonts w:ascii="Arial" w:hAnsi="Arial" w:cs="Arial"/>
        </w:rPr>
        <w:t xml:space="preserve">Hamilton’s New School a Battlefield </w:t>
      </w:r>
      <w:r w:rsidRPr="00583E76">
        <w:rPr>
          <w:rFonts w:ascii="Arial" w:hAnsi="Arial" w:cs="Arial"/>
          <w:i/>
        </w:rPr>
        <w:t>Waikato Times</w:t>
      </w:r>
      <w:r w:rsidRPr="00583E76">
        <w:rPr>
          <w:rFonts w:ascii="Arial" w:hAnsi="Arial" w:cs="Arial"/>
        </w:rPr>
        <w:t xml:space="preserve"> 9</w:t>
      </w:r>
      <w:r w:rsidRPr="00583E76">
        <w:rPr>
          <w:rFonts w:ascii="Arial" w:hAnsi="Arial" w:cs="Arial"/>
          <w:vertAlign w:val="superscript"/>
        </w:rPr>
        <w:t>th</w:t>
      </w:r>
      <w:r w:rsidRPr="00583E76">
        <w:rPr>
          <w:rFonts w:ascii="Arial" w:hAnsi="Arial" w:cs="Arial"/>
        </w:rPr>
        <w:t xml:space="preserve"> September 2013</w:t>
      </w:r>
    </w:p>
    <w:p w:rsidR="00583E76" w:rsidRPr="00583E76" w:rsidRDefault="00583E76" w:rsidP="00613077">
      <w:pPr>
        <w:jc w:val="both"/>
        <w:rPr>
          <w:rFonts w:ascii="Arial" w:hAnsi="Arial" w:cs="Arial"/>
        </w:rPr>
      </w:pPr>
      <w:r w:rsidRPr="00583E76">
        <w:rPr>
          <w:rFonts w:ascii="Arial" w:hAnsi="Arial" w:cs="Arial"/>
        </w:rPr>
        <w:t xml:space="preserve">Hundreds </w:t>
      </w:r>
      <w:proofErr w:type="gramStart"/>
      <w:r w:rsidRPr="00583E76">
        <w:rPr>
          <w:rFonts w:ascii="Arial" w:hAnsi="Arial" w:cs="Arial"/>
        </w:rPr>
        <w:t>On</w:t>
      </w:r>
      <w:proofErr w:type="gramEnd"/>
      <w:r w:rsidRPr="00583E76">
        <w:rPr>
          <w:rFonts w:ascii="Arial" w:hAnsi="Arial" w:cs="Arial"/>
        </w:rPr>
        <w:t xml:space="preserve"> Waiting List For Hamilton Schools </w:t>
      </w:r>
      <w:r w:rsidRPr="00583E76">
        <w:rPr>
          <w:rFonts w:ascii="Arial" w:hAnsi="Arial" w:cs="Arial"/>
          <w:i/>
        </w:rPr>
        <w:t>Waikato Times</w:t>
      </w:r>
      <w:r w:rsidRPr="00583E76">
        <w:rPr>
          <w:rFonts w:ascii="Arial" w:hAnsi="Arial" w:cs="Arial"/>
        </w:rPr>
        <w:t xml:space="preserve"> 28</w:t>
      </w:r>
      <w:r w:rsidRPr="00583E76">
        <w:rPr>
          <w:rFonts w:ascii="Arial" w:hAnsi="Arial" w:cs="Arial"/>
          <w:vertAlign w:val="superscript"/>
        </w:rPr>
        <w:t>th</w:t>
      </w:r>
      <w:r w:rsidRPr="00583E76">
        <w:rPr>
          <w:rFonts w:ascii="Arial" w:hAnsi="Arial" w:cs="Arial"/>
        </w:rPr>
        <w:t xml:space="preserve"> January 2014</w:t>
      </w:r>
    </w:p>
    <w:p w:rsidR="00583E76" w:rsidRPr="00583E76" w:rsidRDefault="00583E76" w:rsidP="00613077">
      <w:pPr>
        <w:jc w:val="both"/>
        <w:rPr>
          <w:rFonts w:ascii="Arial" w:hAnsi="Arial" w:cs="Arial"/>
        </w:rPr>
      </w:pPr>
      <w:r w:rsidRPr="00583E76">
        <w:rPr>
          <w:rFonts w:ascii="Arial" w:hAnsi="Arial" w:cs="Arial"/>
        </w:rPr>
        <w:t xml:space="preserve">Hamilton High Schools Over Capacity </w:t>
      </w:r>
      <w:proofErr w:type="gramStart"/>
      <w:r w:rsidRPr="00583E76">
        <w:rPr>
          <w:rFonts w:ascii="Arial" w:hAnsi="Arial" w:cs="Arial"/>
        </w:rPr>
        <w:t>By</w:t>
      </w:r>
      <w:proofErr w:type="gramEnd"/>
      <w:r w:rsidRPr="00583E76">
        <w:rPr>
          <w:rFonts w:ascii="Arial" w:hAnsi="Arial" w:cs="Arial"/>
        </w:rPr>
        <w:t xml:space="preserve"> Hundreds </w:t>
      </w:r>
      <w:r w:rsidRPr="00583E76">
        <w:rPr>
          <w:rFonts w:ascii="Arial" w:hAnsi="Arial" w:cs="Arial"/>
          <w:i/>
        </w:rPr>
        <w:t>Waikato Times</w:t>
      </w:r>
      <w:r w:rsidRPr="00583E76">
        <w:rPr>
          <w:rFonts w:ascii="Arial" w:hAnsi="Arial" w:cs="Arial"/>
        </w:rPr>
        <w:t xml:space="preserve"> 10</w:t>
      </w:r>
      <w:r w:rsidRPr="00583E76">
        <w:rPr>
          <w:rFonts w:ascii="Arial" w:hAnsi="Arial" w:cs="Arial"/>
          <w:vertAlign w:val="superscript"/>
        </w:rPr>
        <w:t>th</w:t>
      </w:r>
      <w:r w:rsidRPr="00583E76">
        <w:rPr>
          <w:rFonts w:ascii="Arial" w:hAnsi="Arial" w:cs="Arial"/>
        </w:rPr>
        <w:t xml:space="preserve"> May 2013</w:t>
      </w:r>
    </w:p>
    <w:p w:rsidR="00583E76" w:rsidRPr="00583E76" w:rsidRDefault="00583E76" w:rsidP="00613077">
      <w:pPr>
        <w:jc w:val="both"/>
        <w:rPr>
          <w:rFonts w:ascii="Arial" w:hAnsi="Arial" w:cs="Arial"/>
        </w:rPr>
      </w:pPr>
      <w:r w:rsidRPr="00583E76">
        <w:rPr>
          <w:rFonts w:ascii="Arial" w:hAnsi="Arial" w:cs="Arial"/>
        </w:rPr>
        <w:lastRenderedPageBreak/>
        <w:t xml:space="preserve">Popularity Contest Weighing On Schools </w:t>
      </w:r>
      <w:r w:rsidRPr="00583E76">
        <w:rPr>
          <w:rFonts w:ascii="Arial" w:hAnsi="Arial" w:cs="Arial"/>
          <w:i/>
        </w:rPr>
        <w:t>Waikato Times</w:t>
      </w:r>
      <w:r w:rsidRPr="00583E76">
        <w:rPr>
          <w:rFonts w:ascii="Arial" w:hAnsi="Arial" w:cs="Arial"/>
        </w:rPr>
        <w:t xml:space="preserve"> 28</w:t>
      </w:r>
      <w:r w:rsidRPr="00583E76">
        <w:rPr>
          <w:rFonts w:ascii="Arial" w:hAnsi="Arial" w:cs="Arial"/>
          <w:vertAlign w:val="superscript"/>
        </w:rPr>
        <w:t>th</w:t>
      </w:r>
      <w:r w:rsidRPr="00583E76">
        <w:rPr>
          <w:rFonts w:ascii="Arial" w:hAnsi="Arial" w:cs="Arial"/>
        </w:rPr>
        <w:t xml:space="preserve"> January 2014</w:t>
      </w:r>
    </w:p>
    <w:p w:rsidR="00583E76" w:rsidRPr="00583E76" w:rsidRDefault="00583E76" w:rsidP="00613077">
      <w:pPr>
        <w:jc w:val="both"/>
        <w:rPr>
          <w:rFonts w:ascii="Arial" w:hAnsi="Arial" w:cs="Arial"/>
        </w:rPr>
      </w:pPr>
      <w:r w:rsidRPr="00583E76">
        <w:rPr>
          <w:rFonts w:ascii="Arial" w:hAnsi="Arial" w:cs="Arial"/>
        </w:rPr>
        <w:t>Feast</w:t>
      </w:r>
      <w:r w:rsidR="00BB6F67">
        <w:rPr>
          <w:rFonts w:ascii="Arial" w:hAnsi="Arial" w:cs="Arial"/>
        </w:rPr>
        <w:t xml:space="preserve"> </w:t>
      </w:r>
      <w:proofErr w:type="gramStart"/>
      <w:r w:rsidR="00BB6F67">
        <w:rPr>
          <w:rFonts w:ascii="Arial" w:hAnsi="Arial" w:cs="Arial"/>
        </w:rPr>
        <w:t>Or</w:t>
      </w:r>
      <w:proofErr w:type="gramEnd"/>
      <w:r w:rsidR="00BB6F67">
        <w:rPr>
          <w:rFonts w:ascii="Arial" w:hAnsi="Arial" w:cs="Arial"/>
        </w:rPr>
        <w:t xml:space="preserve"> famine For High Schools </w:t>
      </w:r>
      <w:r w:rsidRPr="00583E76">
        <w:rPr>
          <w:rFonts w:ascii="Arial" w:hAnsi="Arial" w:cs="Arial"/>
          <w:i/>
        </w:rPr>
        <w:t>Waikato Times</w:t>
      </w:r>
      <w:r w:rsidRPr="00583E76">
        <w:rPr>
          <w:rFonts w:ascii="Arial" w:hAnsi="Arial" w:cs="Arial"/>
        </w:rPr>
        <w:t xml:space="preserve"> 11</w:t>
      </w:r>
      <w:r w:rsidRPr="00583E76">
        <w:rPr>
          <w:rFonts w:ascii="Arial" w:hAnsi="Arial" w:cs="Arial"/>
          <w:vertAlign w:val="superscript"/>
        </w:rPr>
        <w:t>th</w:t>
      </w:r>
      <w:r w:rsidRPr="00583E76">
        <w:rPr>
          <w:rFonts w:ascii="Arial" w:hAnsi="Arial" w:cs="Arial"/>
        </w:rPr>
        <w:t xml:space="preserve"> May 2013</w:t>
      </w:r>
    </w:p>
    <w:p w:rsidR="00583E76" w:rsidRPr="00583E76" w:rsidRDefault="00583E76" w:rsidP="00613077">
      <w:pPr>
        <w:jc w:val="both"/>
        <w:rPr>
          <w:rFonts w:ascii="Arial" w:hAnsi="Arial" w:cs="Arial"/>
        </w:rPr>
      </w:pPr>
      <w:r w:rsidRPr="00583E76">
        <w:rPr>
          <w:rFonts w:ascii="Arial" w:hAnsi="Arial" w:cs="Arial"/>
        </w:rPr>
        <w:t xml:space="preserve">Rural Families Left Out Of New School Area </w:t>
      </w:r>
      <w:r w:rsidRPr="00583E76">
        <w:rPr>
          <w:rFonts w:ascii="Arial" w:hAnsi="Arial" w:cs="Arial"/>
          <w:i/>
        </w:rPr>
        <w:t>Waikato Times</w:t>
      </w:r>
      <w:r w:rsidRPr="00583E76">
        <w:rPr>
          <w:rFonts w:ascii="Arial" w:hAnsi="Arial" w:cs="Arial"/>
        </w:rPr>
        <w:t xml:space="preserve"> 22</w:t>
      </w:r>
      <w:r w:rsidRPr="00583E76">
        <w:rPr>
          <w:rFonts w:ascii="Arial" w:hAnsi="Arial" w:cs="Arial"/>
          <w:vertAlign w:val="superscript"/>
        </w:rPr>
        <w:t>nd</w:t>
      </w:r>
      <w:r w:rsidRPr="00583E76">
        <w:rPr>
          <w:rFonts w:ascii="Arial" w:hAnsi="Arial" w:cs="Arial"/>
        </w:rPr>
        <w:t xml:space="preserve"> April 2014</w:t>
      </w:r>
    </w:p>
    <w:p w:rsidR="00583E76" w:rsidRPr="00583E76" w:rsidRDefault="000E5868" w:rsidP="00613077">
      <w:pPr>
        <w:jc w:val="both"/>
        <w:rPr>
          <w:rFonts w:ascii="Arial" w:hAnsi="Arial" w:cs="Arial"/>
        </w:rPr>
      </w:pPr>
      <w:hyperlink r:id="rId42" w:history="1">
        <w:r w:rsidR="00583E76" w:rsidRPr="00583E76">
          <w:rPr>
            <w:rStyle w:val="Hyperlink"/>
            <w:rFonts w:ascii="Arial" w:hAnsi="Arial" w:cs="Arial"/>
          </w:rPr>
          <w:t>Status Rush Kills Schools Melting Pot Factor</w:t>
        </w:r>
      </w:hyperlink>
      <w:r w:rsidR="00583E76" w:rsidRPr="00583E76">
        <w:rPr>
          <w:rFonts w:ascii="Arial" w:hAnsi="Arial" w:cs="Arial"/>
        </w:rPr>
        <w:t xml:space="preserve"> Deborah Hill-Cone </w:t>
      </w:r>
      <w:r w:rsidR="00583E76" w:rsidRPr="00583E76">
        <w:rPr>
          <w:rFonts w:ascii="Arial" w:hAnsi="Arial" w:cs="Arial"/>
          <w:i/>
        </w:rPr>
        <w:t>New Zealand Herald</w:t>
      </w:r>
      <w:r w:rsidR="00583E76" w:rsidRPr="00583E76">
        <w:rPr>
          <w:rFonts w:ascii="Arial" w:hAnsi="Arial" w:cs="Arial"/>
        </w:rPr>
        <w:t xml:space="preserve"> 13</w:t>
      </w:r>
      <w:r w:rsidR="00583E76" w:rsidRPr="00583E76">
        <w:rPr>
          <w:rFonts w:ascii="Arial" w:hAnsi="Arial" w:cs="Arial"/>
          <w:vertAlign w:val="superscript"/>
        </w:rPr>
        <w:t>th</w:t>
      </w:r>
      <w:r w:rsidR="00583E76" w:rsidRPr="00583E76">
        <w:rPr>
          <w:rFonts w:ascii="Arial" w:hAnsi="Arial" w:cs="Arial"/>
        </w:rPr>
        <w:t xml:space="preserve"> April 2014</w:t>
      </w:r>
    </w:p>
    <w:p w:rsidR="00583E76" w:rsidRPr="00583E76" w:rsidRDefault="000E5868" w:rsidP="00613077">
      <w:pPr>
        <w:jc w:val="both"/>
        <w:rPr>
          <w:rFonts w:ascii="Arial" w:hAnsi="Arial" w:cs="Arial"/>
        </w:rPr>
      </w:pPr>
      <w:hyperlink r:id="rId43" w:history="1">
        <w:r w:rsidR="00583E76" w:rsidRPr="00583E76">
          <w:rPr>
            <w:rStyle w:val="Hyperlink"/>
            <w:rFonts w:ascii="Arial" w:hAnsi="Arial" w:cs="Arial"/>
          </w:rPr>
          <w:t xml:space="preserve">School Zoning May Seem fair But </w:t>
        </w:r>
        <w:proofErr w:type="gramStart"/>
        <w:r w:rsidR="00583E76" w:rsidRPr="00583E76">
          <w:rPr>
            <w:rStyle w:val="Hyperlink"/>
            <w:rFonts w:ascii="Arial" w:hAnsi="Arial" w:cs="Arial"/>
          </w:rPr>
          <w:t>In Reality It Fails</w:t>
        </w:r>
      </w:hyperlink>
      <w:proofErr w:type="gramEnd"/>
      <w:r w:rsidR="00583E76">
        <w:rPr>
          <w:rFonts w:ascii="Arial" w:hAnsi="Arial" w:cs="Arial"/>
        </w:rPr>
        <w:t xml:space="preserve"> John Morris </w:t>
      </w:r>
      <w:r w:rsidR="00583E76" w:rsidRPr="00583E76">
        <w:rPr>
          <w:rFonts w:ascii="Arial" w:hAnsi="Arial" w:cs="Arial"/>
          <w:i/>
        </w:rPr>
        <w:t>New Zealand Herald</w:t>
      </w:r>
      <w:r w:rsidR="00583E76" w:rsidRPr="00583E76">
        <w:rPr>
          <w:rFonts w:ascii="Arial" w:hAnsi="Arial" w:cs="Arial"/>
        </w:rPr>
        <w:t xml:space="preserve"> 9</w:t>
      </w:r>
      <w:r w:rsidR="00583E76" w:rsidRPr="00583E76">
        <w:rPr>
          <w:rFonts w:ascii="Arial" w:hAnsi="Arial" w:cs="Arial"/>
          <w:vertAlign w:val="superscript"/>
        </w:rPr>
        <w:t>th</w:t>
      </w:r>
      <w:r w:rsidR="00583E76" w:rsidRPr="00583E76">
        <w:rPr>
          <w:rFonts w:ascii="Arial" w:hAnsi="Arial" w:cs="Arial"/>
        </w:rPr>
        <w:t xml:space="preserve"> February 2006</w:t>
      </w:r>
    </w:p>
    <w:p w:rsidR="00583E76" w:rsidRPr="00583E76" w:rsidRDefault="000E5868" w:rsidP="00613077">
      <w:pPr>
        <w:jc w:val="both"/>
        <w:rPr>
          <w:rFonts w:ascii="Arial" w:hAnsi="Arial" w:cs="Arial"/>
        </w:rPr>
      </w:pPr>
      <w:hyperlink r:id="rId44" w:history="1">
        <w:r w:rsidR="00583E76" w:rsidRPr="00583E76">
          <w:rPr>
            <w:rStyle w:val="Hyperlink"/>
            <w:rFonts w:ascii="Arial" w:hAnsi="Arial" w:cs="Arial"/>
          </w:rPr>
          <w:t>Third Way for School Zoning</w:t>
        </w:r>
      </w:hyperlink>
      <w:r w:rsidR="00583E76" w:rsidRPr="00583E76">
        <w:rPr>
          <w:rFonts w:ascii="Arial" w:hAnsi="Arial" w:cs="Arial"/>
        </w:rPr>
        <w:t xml:space="preserve"> John Langley </w:t>
      </w:r>
      <w:r w:rsidR="00583E76" w:rsidRPr="00583E76">
        <w:rPr>
          <w:rFonts w:ascii="Arial" w:hAnsi="Arial" w:cs="Arial"/>
          <w:i/>
        </w:rPr>
        <w:t>New Zealand Herald</w:t>
      </w:r>
      <w:r w:rsidR="00583E76" w:rsidRPr="00583E76">
        <w:rPr>
          <w:rFonts w:ascii="Arial" w:hAnsi="Arial" w:cs="Arial"/>
        </w:rPr>
        <w:t xml:space="preserve"> 24</w:t>
      </w:r>
      <w:r w:rsidR="00583E76" w:rsidRPr="00583E76">
        <w:rPr>
          <w:rFonts w:ascii="Arial" w:hAnsi="Arial" w:cs="Arial"/>
          <w:vertAlign w:val="superscript"/>
        </w:rPr>
        <w:t>th</w:t>
      </w:r>
      <w:r w:rsidR="00583E76" w:rsidRPr="00583E76">
        <w:rPr>
          <w:rFonts w:ascii="Arial" w:hAnsi="Arial" w:cs="Arial"/>
        </w:rPr>
        <w:t xml:space="preserve"> April 2009</w:t>
      </w:r>
    </w:p>
    <w:p w:rsidR="00583E76" w:rsidRPr="00583E76" w:rsidRDefault="000E5868" w:rsidP="00613077">
      <w:pPr>
        <w:jc w:val="both"/>
        <w:rPr>
          <w:rFonts w:ascii="Arial" w:hAnsi="Arial" w:cs="Arial"/>
        </w:rPr>
      </w:pPr>
      <w:hyperlink r:id="rId45" w:history="1">
        <w:r w:rsidR="00583E76" w:rsidRPr="00583E76">
          <w:rPr>
            <w:rStyle w:val="Hyperlink"/>
            <w:rFonts w:ascii="Arial" w:hAnsi="Arial" w:cs="Arial"/>
          </w:rPr>
          <w:t xml:space="preserve">Rich </w:t>
        </w:r>
        <w:r w:rsidR="008208A5">
          <w:rPr>
            <w:rStyle w:val="Hyperlink"/>
            <w:rFonts w:ascii="Arial" w:hAnsi="Arial" w:cs="Arial"/>
          </w:rPr>
          <w:t xml:space="preserve">School, Poor School – Parents’ </w:t>
        </w:r>
        <w:proofErr w:type="spellStart"/>
        <w:r w:rsidR="00583E76" w:rsidRPr="00583E76">
          <w:rPr>
            <w:rStyle w:val="Hyperlink"/>
            <w:rFonts w:ascii="Arial" w:hAnsi="Arial" w:cs="Arial"/>
          </w:rPr>
          <w:t>Decile</w:t>
        </w:r>
        <w:proofErr w:type="spellEnd"/>
        <w:r w:rsidR="00583E76" w:rsidRPr="00583E76">
          <w:rPr>
            <w:rStyle w:val="Hyperlink"/>
            <w:rFonts w:ascii="Arial" w:hAnsi="Arial" w:cs="Arial"/>
          </w:rPr>
          <w:t xml:space="preserve"> Dilemma</w:t>
        </w:r>
      </w:hyperlink>
      <w:r w:rsidR="00583E76" w:rsidRPr="00583E76">
        <w:rPr>
          <w:rFonts w:ascii="Arial" w:hAnsi="Arial" w:cs="Arial"/>
        </w:rPr>
        <w:t xml:space="preserve"> </w:t>
      </w:r>
      <w:r w:rsidR="00583E76" w:rsidRPr="00583E76">
        <w:rPr>
          <w:rFonts w:ascii="Arial" w:hAnsi="Arial" w:cs="Arial"/>
          <w:i/>
        </w:rPr>
        <w:t>New Zealand Herald</w:t>
      </w:r>
      <w:r w:rsidR="00583E76" w:rsidRPr="00583E76">
        <w:rPr>
          <w:rFonts w:ascii="Arial" w:hAnsi="Arial" w:cs="Arial"/>
        </w:rPr>
        <w:t xml:space="preserve"> 23</w:t>
      </w:r>
      <w:r w:rsidR="00583E76" w:rsidRPr="00583E76">
        <w:rPr>
          <w:rFonts w:ascii="Arial" w:hAnsi="Arial" w:cs="Arial"/>
          <w:vertAlign w:val="superscript"/>
        </w:rPr>
        <w:t>rd</w:t>
      </w:r>
      <w:r w:rsidR="00583E76" w:rsidRPr="00583E76">
        <w:rPr>
          <w:rFonts w:ascii="Arial" w:hAnsi="Arial" w:cs="Arial"/>
        </w:rPr>
        <w:t xml:space="preserve"> June 2013</w:t>
      </w:r>
    </w:p>
    <w:p w:rsidR="00583E76" w:rsidRPr="00583E76" w:rsidRDefault="000E5868" w:rsidP="00613077">
      <w:pPr>
        <w:jc w:val="both"/>
        <w:rPr>
          <w:rFonts w:ascii="Arial" w:hAnsi="Arial" w:cs="Arial"/>
        </w:rPr>
      </w:pPr>
      <w:hyperlink r:id="rId46" w:history="1">
        <w:r w:rsidR="00583E76" w:rsidRPr="00583E76">
          <w:rPr>
            <w:rStyle w:val="Hyperlink"/>
            <w:rFonts w:ascii="Arial" w:hAnsi="Arial" w:cs="Arial"/>
          </w:rPr>
          <w:t xml:space="preserve">School </w:t>
        </w:r>
        <w:proofErr w:type="gramStart"/>
        <w:r w:rsidR="00583E76" w:rsidRPr="00583E76">
          <w:rPr>
            <w:rStyle w:val="Hyperlink"/>
            <w:rFonts w:ascii="Arial" w:hAnsi="Arial" w:cs="Arial"/>
          </w:rPr>
          <w:t>Zoning</w:t>
        </w:r>
        <w:proofErr w:type="gramEnd"/>
        <w:r w:rsidR="00583E76" w:rsidRPr="00583E76">
          <w:rPr>
            <w:rStyle w:val="Hyperlink"/>
            <w:rFonts w:ascii="Arial" w:hAnsi="Arial" w:cs="Arial"/>
          </w:rPr>
          <w:t xml:space="preserve"> manipulation Illegal – PM</w:t>
        </w:r>
      </w:hyperlink>
      <w:r w:rsidR="00583E76" w:rsidRPr="00583E76">
        <w:rPr>
          <w:rFonts w:ascii="Arial" w:hAnsi="Arial" w:cs="Arial"/>
        </w:rPr>
        <w:t xml:space="preserve"> Yahoo News 25</w:t>
      </w:r>
      <w:r w:rsidR="00583E76" w:rsidRPr="00583E76">
        <w:rPr>
          <w:rFonts w:ascii="Arial" w:hAnsi="Arial" w:cs="Arial"/>
          <w:vertAlign w:val="superscript"/>
        </w:rPr>
        <w:t>th</w:t>
      </w:r>
      <w:r w:rsidR="00583E76" w:rsidRPr="00583E76">
        <w:rPr>
          <w:rFonts w:ascii="Arial" w:hAnsi="Arial" w:cs="Arial"/>
        </w:rPr>
        <w:t xml:space="preserve"> June 2012</w:t>
      </w:r>
    </w:p>
    <w:p w:rsidR="00583E76" w:rsidRPr="00583E76" w:rsidRDefault="000E5868" w:rsidP="00613077">
      <w:pPr>
        <w:jc w:val="both"/>
        <w:rPr>
          <w:rFonts w:ascii="Arial" w:hAnsi="Arial" w:cs="Arial"/>
        </w:rPr>
      </w:pPr>
      <w:hyperlink r:id="rId47" w:history="1">
        <w:r w:rsidR="00583E76" w:rsidRPr="00583E76">
          <w:rPr>
            <w:rStyle w:val="Hyperlink"/>
            <w:rFonts w:ascii="Arial" w:hAnsi="Arial" w:cs="Arial"/>
          </w:rPr>
          <w:t>Questions Answered About School Zoning</w:t>
        </w:r>
      </w:hyperlink>
      <w:r w:rsidR="00583E76" w:rsidRPr="00583E76">
        <w:rPr>
          <w:rFonts w:ascii="Arial" w:hAnsi="Arial" w:cs="Arial"/>
        </w:rPr>
        <w:t xml:space="preserve"> Liz Gordon Scoop New 26</w:t>
      </w:r>
      <w:r w:rsidR="00583E76" w:rsidRPr="00583E76">
        <w:rPr>
          <w:rFonts w:ascii="Arial" w:hAnsi="Arial" w:cs="Arial"/>
          <w:vertAlign w:val="superscript"/>
        </w:rPr>
        <w:t>th</w:t>
      </w:r>
      <w:r w:rsidR="00583E76" w:rsidRPr="00583E76">
        <w:rPr>
          <w:rFonts w:ascii="Arial" w:hAnsi="Arial" w:cs="Arial"/>
        </w:rPr>
        <w:t xml:space="preserve"> June 2012</w:t>
      </w:r>
    </w:p>
    <w:p w:rsidR="00583E76" w:rsidRPr="00583E76" w:rsidRDefault="00583E76" w:rsidP="00613077">
      <w:pPr>
        <w:jc w:val="both"/>
        <w:rPr>
          <w:rFonts w:ascii="Arial" w:hAnsi="Arial" w:cs="Arial"/>
        </w:rPr>
      </w:pPr>
    </w:p>
    <w:p w:rsidR="00583E76" w:rsidRPr="00583E76" w:rsidRDefault="00BB6F67" w:rsidP="00613077">
      <w:pPr>
        <w:jc w:val="both"/>
        <w:rPr>
          <w:rFonts w:ascii="Arial" w:hAnsi="Arial" w:cs="Arial"/>
          <w:b/>
        </w:rPr>
      </w:pPr>
      <w:r w:rsidRPr="00583E76">
        <w:rPr>
          <w:rFonts w:ascii="Arial" w:hAnsi="Arial" w:cs="Arial"/>
          <w:b/>
        </w:rPr>
        <w:t>Books</w:t>
      </w:r>
    </w:p>
    <w:p w:rsidR="00583E76" w:rsidRPr="00583E76" w:rsidRDefault="000E5868" w:rsidP="00613077">
      <w:pPr>
        <w:jc w:val="both"/>
        <w:rPr>
          <w:rFonts w:ascii="Arial" w:hAnsi="Arial" w:cs="Arial"/>
        </w:rPr>
      </w:pPr>
      <w:hyperlink r:id="rId48" w:history="1">
        <w:r w:rsidR="00583E76" w:rsidRPr="00583E76">
          <w:rPr>
            <w:rStyle w:val="Hyperlink"/>
            <w:rFonts w:ascii="Arial" w:hAnsi="Arial" w:cs="Arial"/>
          </w:rPr>
          <w:t>The Spirit Level – Why More Equal Societies Almost Always Do Better</w:t>
        </w:r>
      </w:hyperlink>
      <w:r w:rsidR="00BB6F67">
        <w:rPr>
          <w:rFonts w:ascii="Arial" w:hAnsi="Arial" w:cs="Arial"/>
        </w:rPr>
        <w:t xml:space="preserve"> Wilkinson and Pickett</w:t>
      </w:r>
      <w:r w:rsidR="00583E76" w:rsidRPr="00583E76">
        <w:rPr>
          <w:rFonts w:ascii="Arial" w:hAnsi="Arial" w:cs="Arial"/>
        </w:rPr>
        <w:t xml:space="preserve"> Allen Lane 2009</w:t>
      </w:r>
    </w:p>
    <w:p w:rsidR="00583E76" w:rsidRPr="00583E76" w:rsidRDefault="000E5868" w:rsidP="00613077">
      <w:pPr>
        <w:jc w:val="both"/>
        <w:rPr>
          <w:rFonts w:ascii="Arial" w:hAnsi="Arial" w:cs="Arial"/>
        </w:rPr>
      </w:pPr>
      <w:hyperlink r:id="rId49" w:history="1">
        <w:r w:rsidR="00583E76" w:rsidRPr="00583E76">
          <w:rPr>
            <w:rStyle w:val="Hyperlink"/>
            <w:rFonts w:ascii="Arial" w:hAnsi="Arial" w:cs="Arial"/>
          </w:rPr>
          <w:t>When Schools Compete – A Cautionary Tale</w:t>
        </w:r>
      </w:hyperlink>
      <w:r w:rsidR="00BB6F67">
        <w:rPr>
          <w:rFonts w:ascii="Arial" w:hAnsi="Arial" w:cs="Arial"/>
        </w:rPr>
        <w:t xml:space="preserve"> E.B. Fiske and H.F. Ladd </w:t>
      </w:r>
      <w:r w:rsidR="008208A5">
        <w:rPr>
          <w:rFonts w:ascii="Arial" w:hAnsi="Arial" w:cs="Arial"/>
        </w:rPr>
        <w:t>Brookings Institute 2000</w:t>
      </w:r>
    </w:p>
    <w:p w:rsidR="00583E76" w:rsidRPr="00583E76" w:rsidRDefault="000E5868" w:rsidP="00613077">
      <w:pPr>
        <w:jc w:val="both"/>
        <w:rPr>
          <w:rFonts w:ascii="Arial" w:hAnsi="Arial" w:cs="Arial"/>
        </w:rPr>
      </w:pPr>
      <w:hyperlink r:id="rId50" w:history="1">
        <w:r w:rsidR="00583E76" w:rsidRPr="00583E76">
          <w:rPr>
            <w:rStyle w:val="Hyperlink"/>
            <w:rFonts w:ascii="Arial" w:hAnsi="Arial" w:cs="Arial"/>
          </w:rPr>
          <w:t>Degrees of Deprivation in New Zealand</w:t>
        </w:r>
      </w:hyperlink>
      <w:r w:rsidR="00583E76" w:rsidRPr="00583E76">
        <w:rPr>
          <w:rFonts w:ascii="Arial" w:hAnsi="Arial" w:cs="Arial"/>
        </w:rPr>
        <w:t xml:space="preserve"> </w:t>
      </w:r>
      <w:r w:rsidR="00BB6F67">
        <w:rPr>
          <w:rFonts w:ascii="Arial" w:hAnsi="Arial" w:cs="Arial"/>
        </w:rPr>
        <w:t xml:space="preserve">Peter </w:t>
      </w:r>
      <w:proofErr w:type="spellStart"/>
      <w:r w:rsidR="00BB6F67">
        <w:rPr>
          <w:rFonts w:ascii="Arial" w:hAnsi="Arial" w:cs="Arial"/>
        </w:rPr>
        <w:t>Crampton</w:t>
      </w:r>
      <w:proofErr w:type="spellEnd"/>
      <w:r w:rsidR="00BB6F67">
        <w:rPr>
          <w:rFonts w:ascii="Arial" w:hAnsi="Arial" w:cs="Arial"/>
        </w:rPr>
        <w:t xml:space="preserve"> </w:t>
      </w:r>
      <w:r w:rsidR="00583E76" w:rsidRPr="00583E76">
        <w:rPr>
          <w:rFonts w:ascii="Arial" w:hAnsi="Arial" w:cs="Arial"/>
        </w:rPr>
        <w:t>Ba</w:t>
      </w:r>
      <w:r w:rsidR="00BB6F67">
        <w:rPr>
          <w:rFonts w:ascii="Arial" w:hAnsi="Arial" w:cs="Arial"/>
        </w:rPr>
        <w:t>teman 2000 (</w:t>
      </w:r>
      <w:r w:rsidR="00583E76" w:rsidRPr="00583E76">
        <w:rPr>
          <w:rFonts w:ascii="Arial" w:hAnsi="Arial" w:cs="Arial"/>
        </w:rPr>
        <w:t>Updated to the New Zealand Deprivation Index Released May 2014)</w:t>
      </w:r>
    </w:p>
    <w:p w:rsidR="00583E76" w:rsidRPr="00583E76" w:rsidRDefault="000E5868" w:rsidP="00613077">
      <w:pPr>
        <w:jc w:val="both"/>
        <w:rPr>
          <w:rFonts w:ascii="Arial" w:hAnsi="Arial" w:cs="Arial"/>
        </w:rPr>
      </w:pPr>
      <w:hyperlink r:id="rId51" w:history="1">
        <w:r w:rsidR="00583E76" w:rsidRPr="00583E76">
          <w:rPr>
            <w:rStyle w:val="Hyperlink"/>
            <w:rFonts w:ascii="Arial" w:hAnsi="Arial" w:cs="Arial"/>
          </w:rPr>
          <w:t>Inequality – A New Zealand Crisis</w:t>
        </w:r>
      </w:hyperlink>
      <w:r w:rsidR="00BB6F67">
        <w:rPr>
          <w:rFonts w:ascii="Arial" w:hAnsi="Arial" w:cs="Arial"/>
        </w:rPr>
        <w:t xml:space="preserve"> </w:t>
      </w:r>
      <w:r w:rsidR="00583E76" w:rsidRPr="00583E76">
        <w:rPr>
          <w:rFonts w:ascii="Arial" w:hAnsi="Arial" w:cs="Arial"/>
        </w:rPr>
        <w:t xml:space="preserve">Max </w:t>
      </w:r>
      <w:proofErr w:type="spellStart"/>
      <w:r w:rsidR="00583E76" w:rsidRPr="00583E76">
        <w:rPr>
          <w:rFonts w:ascii="Arial" w:hAnsi="Arial" w:cs="Arial"/>
        </w:rPr>
        <w:t>Rashbrooke</w:t>
      </w:r>
      <w:proofErr w:type="spellEnd"/>
      <w:r w:rsidR="00583E76" w:rsidRPr="00583E76">
        <w:rPr>
          <w:rFonts w:ascii="Arial" w:hAnsi="Arial" w:cs="Arial"/>
        </w:rPr>
        <w:t xml:space="preserve"> (Edited) Bridget Williams Books 2013</w:t>
      </w:r>
    </w:p>
    <w:p w:rsidR="00746DDA" w:rsidRPr="008208A5" w:rsidRDefault="000E5868" w:rsidP="008208A5">
      <w:pPr>
        <w:jc w:val="both"/>
        <w:rPr>
          <w:rFonts w:ascii="Arial" w:hAnsi="Arial" w:cs="Arial"/>
        </w:rPr>
      </w:pPr>
      <w:hyperlink r:id="rId52" w:history="1">
        <w:r w:rsidR="00583E76" w:rsidRPr="00583E76">
          <w:rPr>
            <w:rStyle w:val="Hyperlink"/>
            <w:rFonts w:ascii="Arial" w:hAnsi="Arial" w:cs="Arial"/>
          </w:rPr>
          <w:t>Vital Connections</w:t>
        </w:r>
      </w:hyperlink>
      <w:r w:rsidR="008208A5">
        <w:rPr>
          <w:rFonts w:ascii="Arial" w:hAnsi="Arial" w:cs="Arial"/>
        </w:rPr>
        <w:t xml:space="preserve"> Cathy Wylie NZCER 2013</w:t>
      </w:r>
      <w:bookmarkStart w:id="13" w:name="_GoBack"/>
      <w:bookmarkEnd w:id="13"/>
    </w:p>
    <w:sectPr w:rsidR="00746DDA" w:rsidRPr="008208A5" w:rsidSect="00EA7A1C">
      <w:headerReference w:type="default" r:id="rId53"/>
      <w:footerReference w:type="default" r:id="rId5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68" w:rsidRDefault="000E5868" w:rsidP="00DD46A1">
      <w:pPr>
        <w:spacing w:after="0" w:line="240" w:lineRule="auto"/>
      </w:pPr>
      <w:r>
        <w:separator/>
      </w:r>
    </w:p>
  </w:endnote>
  <w:endnote w:type="continuationSeparator" w:id="0">
    <w:p w:rsidR="000E5868" w:rsidRDefault="000E5868" w:rsidP="00DD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452967"/>
      <w:docPartObj>
        <w:docPartGallery w:val="Page Numbers (Bottom of Page)"/>
        <w:docPartUnique/>
      </w:docPartObj>
    </w:sdtPr>
    <w:sdtEndPr>
      <w:rPr>
        <w:noProof/>
      </w:rPr>
    </w:sdtEndPr>
    <w:sdtContent>
      <w:p w:rsidR="000E5868" w:rsidRDefault="000E5868">
        <w:pPr>
          <w:pStyle w:val="Footer"/>
          <w:jc w:val="right"/>
        </w:pPr>
        <w:r>
          <w:fldChar w:fldCharType="begin"/>
        </w:r>
        <w:r>
          <w:instrText xml:space="preserve"> PAGE   \* MERGEFORMAT </w:instrText>
        </w:r>
        <w:r>
          <w:fldChar w:fldCharType="separate"/>
        </w:r>
        <w:r w:rsidR="008208A5">
          <w:rPr>
            <w:noProof/>
          </w:rPr>
          <w:t>27</w:t>
        </w:r>
        <w:r>
          <w:rPr>
            <w:noProof/>
          </w:rPr>
          <w:fldChar w:fldCharType="end"/>
        </w:r>
      </w:p>
    </w:sdtContent>
  </w:sdt>
  <w:p w:rsidR="000E5868" w:rsidRDefault="000E5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68" w:rsidRDefault="000E5868" w:rsidP="00DD46A1">
      <w:pPr>
        <w:spacing w:after="0" w:line="240" w:lineRule="auto"/>
      </w:pPr>
      <w:r>
        <w:separator/>
      </w:r>
    </w:p>
  </w:footnote>
  <w:footnote w:type="continuationSeparator" w:id="0">
    <w:p w:rsidR="000E5868" w:rsidRDefault="000E5868" w:rsidP="00DD46A1">
      <w:pPr>
        <w:spacing w:after="0" w:line="240" w:lineRule="auto"/>
      </w:pPr>
      <w:r>
        <w:continuationSeparator/>
      </w:r>
    </w:p>
  </w:footnote>
  <w:footnote w:id="1">
    <w:p w:rsidR="000E5868" w:rsidRDefault="000E5868">
      <w:pPr>
        <w:pStyle w:val="FootnoteText"/>
      </w:pPr>
      <w:r>
        <w:rPr>
          <w:rStyle w:val="FootnoteReference"/>
        </w:rPr>
        <w:footnoteRef/>
      </w:r>
      <w:r>
        <w:t xml:space="preserve"> </w:t>
      </w:r>
      <w:hyperlink r:id="rId1" w:history="1">
        <w:r w:rsidRPr="00963844">
          <w:rPr>
            <w:rStyle w:val="Hyperlink"/>
            <w:rFonts w:ascii="Arial" w:hAnsi="Arial" w:cs="Arial"/>
            <w:i/>
            <w:sz w:val="18"/>
            <w:szCs w:val="18"/>
          </w:rPr>
          <w:t>A Level Playing Field – the Importance of Local Funding in Financing Secondary Schools to Meet Future Needs</w:t>
        </w:r>
      </w:hyperlink>
    </w:p>
  </w:footnote>
  <w:footnote w:id="2">
    <w:p w:rsidR="000E5868" w:rsidRPr="00963844" w:rsidRDefault="000E5868">
      <w:pPr>
        <w:pStyle w:val="FootnoteText"/>
        <w:rPr>
          <w:sz w:val="18"/>
          <w:szCs w:val="18"/>
        </w:rPr>
      </w:pPr>
      <w:r w:rsidRPr="00963844">
        <w:rPr>
          <w:rStyle w:val="FootnoteReference"/>
          <w:sz w:val="18"/>
          <w:szCs w:val="18"/>
        </w:rPr>
        <w:footnoteRef/>
      </w:r>
      <w:r w:rsidRPr="00963844">
        <w:rPr>
          <w:sz w:val="18"/>
          <w:szCs w:val="18"/>
        </w:rPr>
        <w:t xml:space="preserve"> </w:t>
      </w:r>
      <w:hyperlink r:id="rId2" w:history="1">
        <w:proofErr w:type="gramStart"/>
        <w:r w:rsidRPr="00963844">
          <w:rPr>
            <w:rStyle w:val="Hyperlink"/>
            <w:rFonts w:ascii="Arial" w:hAnsi="Arial" w:cs="Arial"/>
            <w:i/>
            <w:sz w:val="18"/>
            <w:szCs w:val="18"/>
          </w:rPr>
          <w:t>School Charges – Rights, Obligations, Limits.</w:t>
        </w:r>
        <w:proofErr w:type="gramEnd"/>
        <w:r w:rsidRPr="00963844">
          <w:rPr>
            <w:rStyle w:val="Hyperlink"/>
            <w:rFonts w:ascii="Arial" w:hAnsi="Arial" w:cs="Arial"/>
            <w:sz w:val="18"/>
            <w:szCs w:val="18"/>
          </w:rPr>
          <w:t xml:space="preserve"> </w:t>
        </w:r>
      </w:hyperlink>
    </w:p>
  </w:footnote>
  <w:footnote w:id="3">
    <w:p w:rsidR="000E5868" w:rsidRPr="00963844" w:rsidRDefault="000E5868">
      <w:pPr>
        <w:pStyle w:val="FootnoteText"/>
        <w:rPr>
          <w:sz w:val="18"/>
          <w:szCs w:val="18"/>
        </w:rPr>
      </w:pPr>
      <w:r w:rsidRPr="00963844">
        <w:rPr>
          <w:rStyle w:val="FootnoteReference"/>
          <w:sz w:val="18"/>
          <w:szCs w:val="18"/>
        </w:rPr>
        <w:footnoteRef/>
      </w:r>
      <w:r w:rsidRPr="00963844">
        <w:rPr>
          <w:sz w:val="18"/>
          <w:szCs w:val="18"/>
        </w:rPr>
        <w:t xml:space="preserve"> </w:t>
      </w:r>
      <w:hyperlink r:id="rId3" w:history="1">
        <w:r w:rsidRPr="00963844">
          <w:rPr>
            <w:rStyle w:val="Hyperlink"/>
            <w:rFonts w:ascii="Arial" w:hAnsi="Arial" w:cs="Arial"/>
            <w:i/>
            <w:sz w:val="18"/>
            <w:szCs w:val="18"/>
          </w:rPr>
          <w:t>A Hierarchy of Inequality -</w:t>
        </w:r>
        <w:r>
          <w:rPr>
            <w:rStyle w:val="Hyperlink"/>
            <w:rFonts w:ascii="Arial" w:hAnsi="Arial" w:cs="Arial"/>
            <w:i/>
            <w:sz w:val="18"/>
            <w:szCs w:val="18"/>
          </w:rPr>
          <w:t xml:space="preserve"> </w:t>
        </w:r>
        <w:r w:rsidRPr="00963844">
          <w:rPr>
            <w:rStyle w:val="Hyperlink"/>
            <w:rFonts w:ascii="Arial" w:hAnsi="Arial" w:cs="Arial"/>
            <w:i/>
            <w:sz w:val="18"/>
            <w:szCs w:val="18"/>
          </w:rPr>
          <w:t xml:space="preserve">the </w:t>
        </w:r>
        <w:proofErr w:type="spellStart"/>
        <w:r w:rsidRPr="00963844">
          <w:rPr>
            <w:rStyle w:val="Hyperlink"/>
            <w:rFonts w:ascii="Arial" w:hAnsi="Arial" w:cs="Arial"/>
            <w:i/>
            <w:sz w:val="18"/>
            <w:szCs w:val="18"/>
          </w:rPr>
          <w:t>Decile</w:t>
        </w:r>
        <w:proofErr w:type="spellEnd"/>
        <w:r w:rsidRPr="00963844">
          <w:rPr>
            <w:rStyle w:val="Hyperlink"/>
            <w:rFonts w:ascii="Arial" w:hAnsi="Arial" w:cs="Arial"/>
            <w:i/>
            <w:sz w:val="18"/>
            <w:szCs w:val="18"/>
          </w:rPr>
          <w:t xml:space="preserve"> Divide</w:t>
        </w:r>
      </w:hyperlink>
    </w:p>
  </w:footnote>
  <w:footnote w:id="4">
    <w:p w:rsidR="000E5868" w:rsidRPr="00531DF9" w:rsidRDefault="000E5868" w:rsidP="00531DF9">
      <w:pPr>
        <w:pStyle w:val="FootnoteText"/>
        <w:jc w:val="both"/>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This paper is in response to the recommendation from the 20</w:t>
      </w:r>
      <w:r>
        <w:rPr>
          <w:rFonts w:ascii="Arial" w:hAnsi="Arial" w:cs="Arial"/>
          <w:sz w:val="18"/>
          <w:szCs w:val="18"/>
        </w:rPr>
        <w:t>13 Conference. “</w:t>
      </w:r>
      <w:r w:rsidRPr="00531DF9">
        <w:rPr>
          <w:rFonts w:ascii="Arial" w:hAnsi="Arial" w:cs="Arial"/>
          <w:sz w:val="18"/>
          <w:szCs w:val="18"/>
        </w:rPr>
        <w:t>That the National Executive research and recommend policy to the 2014 Annual Conference on the reintroduction of fair zoning as a way of increasing equity in education for all children in New Zealand state schools.”</w:t>
      </w:r>
    </w:p>
  </w:footnote>
  <w:footnote w:id="5">
    <w:p w:rsidR="000E5868" w:rsidRPr="00531DF9" w:rsidRDefault="000E5868" w:rsidP="00531DF9">
      <w:pPr>
        <w:spacing w:after="0" w:line="240" w:lineRule="auto"/>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This section is based on information from the </w:t>
      </w:r>
      <w:hyperlink r:id="rId4" w:history="1">
        <w:r w:rsidRPr="00531DF9">
          <w:rPr>
            <w:rStyle w:val="Hyperlink"/>
            <w:rFonts w:ascii="Arial" w:hAnsi="Arial" w:cs="Arial"/>
            <w:sz w:val="18"/>
            <w:szCs w:val="18"/>
          </w:rPr>
          <w:t>Ministry of Education website –  Zoning</w:t>
        </w:r>
      </w:hyperlink>
      <w:r w:rsidRPr="00531DF9">
        <w:rPr>
          <w:rFonts w:ascii="Arial" w:hAnsi="Arial" w:cs="Arial"/>
          <w:sz w:val="18"/>
          <w:szCs w:val="18"/>
        </w:rPr>
        <w:t xml:space="preserve"> </w:t>
      </w:r>
    </w:p>
  </w:footnote>
  <w:footnote w:id="6">
    <w:p w:rsidR="000E5868" w:rsidRPr="00531DF9" w:rsidRDefault="000E5868" w:rsidP="00531DF9">
      <w:pPr>
        <w:pStyle w:val="FootnoteText"/>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w:t>
      </w:r>
      <w:proofErr w:type="gramStart"/>
      <w:r w:rsidRPr="00531DF9">
        <w:rPr>
          <w:rFonts w:ascii="Arial" w:hAnsi="Arial" w:cs="Arial"/>
          <w:sz w:val="18"/>
          <w:szCs w:val="18"/>
        </w:rPr>
        <w:t xml:space="preserve">Key sections of the </w:t>
      </w:r>
      <w:hyperlink r:id="rId5" w:history="1">
        <w:r w:rsidRPr="00963844">
          <w:rPr>
            <w:rStyle w:val="Hyperlink"/>
            <w:rFonts w:ascii="Arial" w:hAnsi="Arial" w:cs="Arial"/>
            <w:sz w:val="18"/>
            <w:szCs w:val="18"/>
          </w:rPr>
          <w:t>Education Act 1989.</w:t>
        </w:r>
        <w:proofErr w:type="gramEnd"/>
      </w:hyperlink>
      <w:r w:rsidRPr="00531DF9">
        <w:rPr>
          <w:rFonts w:ascii="Arial" w:hAnsi="Arial" w:cs="Arial"/>
          <w:sz w:val="18"/>
          <w:szCs w:val="18"/>
        </w:rPr>
        <w:t>are attached as Appendix A</w:t>
      </w:r>
    </w:p>
  </w:footnote>
  <w:footnote w:id="7">
    <w:p w:rsidR="000E5868" w:rsidRPr="00531DF9" w:rsidRDefault="000E5868" w:rsidP="00531DF9">
      <w:pPr>
        <w:spacing w:after="0" w:line="240" w:lineRule="auto"/>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w:t>
      </w:r>
      <w:proofErr w:type="spellStart"/>
      <w:r w:rsidRPr="00531DF9">
        <w:rPr>
          <w:rFonts w:ascii="Arial" w:hAnsi="Arial" w:cs="Arial"/>
          <w:sz w:val="18"/>
          <w:szCs w:val="18"/>
        </w:rPr>
        <w:t>Lubienski</w:t>
      </w:r>
      <w:proofErr w:type="spellEnd"/>
      <w:r w:rsidRPr="00531DF9">
        <w:rPr>
          <w:rFonts w:ascii="Arial" w:hAnsi="Arial" w:cs="Arial"/>
          <w:sz w:val="18"/>
          <w:szCs w:val="18"/>
        </w:rPr>
        <w:t xml:space="preserve">,  Chris  </w:t>
      </w:r>
      <w:hyperlink r:id="rId6" w:anchor=".U83jEvmSxig" w:history="1">
        <w:r w:rsidRPr="00531DF9">
          <w:rPr>
            <w:rStyle w:val="Hyperlink"/>
            <w:rFonts w:ascii="Arial" w:hAnsi="Arial" w:cs="Arial"/>
            <w:i/>
            <w:sz w:val="18"/>
            <w:szCs w:val="18"/>
          </w:rPr>
          <w:t xml:space="preserve">The </w:t>
        </w:r>
        <w:proofErr w:type="spellStart"/>
        <w:r w:rsidRPr="00531DF9">
          <w:rPr>
            <w:rStyle w:val="Hyperlink"/>
            <w:rFonts w:ascii="Arial" w:hAnsi="Arial" w:cs="Arial"/>
            <w:i/>
            <w:sz w:val="18"/>
            <w:szCs w:val="18"/>
          </w:rPr>
          <w:t>Decile</w:t>
        </w:r>
        <w:proofErr w:type="spellEnd"/>
        <w:r w:rsidRPr="00531DF9">
          <w:rPr>
            <w:rStyle w:val="Hyperlink"/>
            <w:rFonts w:ascii="Arial" w:hAnsi="Arial" w:cs="Arial"/>
            <w:i/>
            <w:sz w:val="18"/>
            <w:szCs w:val="18"/>
          </w:rPr>
          <w:t xml:space="preserve"> Delusion</w:t>
        </w:r>
        <w:r w:rsidRPr="00531DF9">
          <w:rPr>
            <w:rStyle w:val="Hyperlink"/>
            <w:rFonts w:ascii="Arial" w:hAnsi="Arial" w:cs="Arial"/>
            <w:sz w:val="18"/>
            <w:szCs w:val="18"/>
          </w:rPr>
          <w:t xml:space="preserve">  </w:t>
        </w:r>
      </w:hyperlink>
      <w:r w:rsidRPr="00531DF9">
        <w:rPr>
          <w:rFonts w:ascii="Arial" w:hAnsi="Arial" w:cs="Arial"/>
          <w:sz w:val="18"/>
          <w:szCs w:val="18"/>
        </w:rPr>
        <w:t xml:space="preserve"> </w:t>
      </w:r>
      <w:r w:rsidRPr="00531DF9">
        <w:rPr>
          <w:rFonts w:ascii="Arial" w:hAnsi="Arial" w:cs="Arial"/>
          <w:b/>
          <w:sz w:val="18"/>
          <w:szCs w:val="18"/>
        </w:rPr>
        <w:t>Education Review</w:t>
      </w:r>
      <w:r w:rsidRPr="00531DF9">
        <w:rPr>
          <w:rFonts w:ascii="Arial" w:hAnsi="Arial" w:cs="Arial"/>
          <w:sz w:val="18"/>
          <w:szCs w:val="18"/>
        </w:rPr>
        <w:t xml:space="preserve">  June 2011 </w:t>
      </w:r>
    </w:p>
  </w:footnote>
  <w:footnote w:id="8">
    <w:p w:rsidR="000E5868" w:rsidRPr="00531DF9" w:rsidRDefault="000E5868" w:rsidP="00531DF9">
      <w:pPr>
        <w:spacing w:after="0" w:line="240" w:lineRule="auto"/>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This section is based on an article by Jan </w:t>
      </w:r>
      <w:proofErr w:type="spellStart"/>
      <w:r w:rsidRPr="00531DF9">
        <w:rPr>
          <w:rFonts w:ascii="Arial" w:hAnsi="Arial" w:cs="Arial"/>
          <w:sz w:val="18"/>
          <w:szCs w:val="18"/>
        </w:rPr>
        <w:t>Breakwell</w:t>
      </w:r>
      <w:proofErr w:type="spellEnd"/>
      <w:r w:rsidRPr="00531DF9">
        <w:rPr>
          <w:rFonts w:ascii="Arial" w:hAnsi="Arial" w:cs="Arial"/>
          <w:sz w:val="18"/>
          <w:szCs w:val="18"/>
        </w:rPr>
        <w:t xml:space="preserve">, Manager of Legal Services.  </w:t>
      </w:r>
      <w:hyperlink r:id="rId7" w:history="1">
        <w:proofErr w:type="gramStart"/>
        <w:r w:rsidRPr="00531DF9">
          <w:rPr>
            <w:rStyle w:val="Hyperlink"/>
            <w:rFonts w:ascii="Arial" w:hAnsi="Arial" w:cs="Arial"/>
            <w:sz w:val="18"/>
            <w:szCs w:val="18"/>
          </w:rPr>
          <w:t>The Pendulum Swings – Back to Reasonably Convenient Schools</w:t>
        </w:r>
      </w:hyperlink>
      <w:r w:rsidRPr="00531DF9">
        <w:rPr>
          <w:rFonts w:ascii="Arial" w:hAnsi="Arial" w:cs="Arial"/>
          <w:sz w:val="18"/>
          <w:szCs w:val="18"/>
        </w:rPr>
        <w:t>.</w:t>
      </w:r>
      <w:proofErr w:type="gramEnd"/>
      <w:r w:rsidRPr="00531DF9">
        <w:rPr>
          <w:rFonts w:ascii="Arial" w:hAnsi="Arial" w:cs="Arial"/>
          <w:sz w:val="18"/>
          <w:szCs w:val="18"/>
        </w:rPr>
        <w:t xml:space="preserve">  </w:t>
      </w:r>
      <w:proofErr w:type="gramStart"/>
      <w:r w:rsidRPr="00531DF9">
        <w:rPr>
          <w:rFonts w:ascii="Arial" w:hAnsi="Arial" w:cs="Arial"/>
          <w:sz w:val="18"/>
          <w:szCs w:val="18"/>
        </w:rPr>
        <w:t>Ministry of Education.</w:t>
      </w:r>
      <w:proofErr w:type="gramEnd"/>
    </w:p>
    <w:p w:rsidR="000E5868" w:rsidRDefault="000E5868">
      <w:pPr>
        <w:pStyle w:val="FootnoteText"/>
      </w:pPr>
    </w:p>
  </w:footnote>
  <w:footnote w:id="9">
    <w:p w:rsidR="000E5868" w:rsidRPr="00531DF9" w:rsidRDefault="000E5868" w:rsidP="00531DF9">
      <w:pPr>
        <w:pStyle w:val="FootnoteText"/>
        <w:rPr>
          <w:rFonts w:ascii="Arial" w:hAnsi="Arial" w:cs="Arial"/>
          <w:sz w:val="18"/>
          <w:szCs w:val="18"/>
        </w:rPr>
      </w:pPr>
      <w:r w:rsidRPr="00531DF9">
        <w:rPr>
          <w:rStyle w:val="FootnoteReference"/>
          <w:rFonts w:ascii="Arial" w:hAnsi="Arial" w:cs="Arial"/>
          <w:sz w:val="18"/>
          <w:szCs w:val="18"/>
        </w:rPr>
        <w:footnoteRef/>
      </w:r>
      <w:r>
        <w:rPr>
          <w:rFonts w:ascii="Arial" w:hAnsi="Arial" w:cs="Arial"/>
          <w:sz w:val="18"/>
          <w:szCs w:val="18"/>
        </w:rPr>
        <w:t xml:space="preserve"> See Appendix 3 for </w:t>
      </w:r>
      <w:r w:rsidRPr="00531DF9">
        <w:rPr>
          <w:rFonts w:ascii="Arial" w:hAnsi="Arial" w:cs="Arial"/>
          <w:sz w:val="18"/>
          <w:szCs w:val="18"/>
        </w:rPr>
        <w:t>case studies on zoning as it applies in Auckland, Christchurch and Hamilton</w:t>
      </w:r>
    </w:p>
  </w:footnote>
  <w:footnote w:id="10">
    <w:p w:rsidR="000E5868" w:rsidRPr="00531DF9" w:rsidRDefault="000E5868" w:rsidP="00531DF9">
      <w:pPr>
        <w:spacing w:after="0" w:line="240" w:lineRule="auto"/>
        <w:contextualSpacing/>
        <w:jc w:val="both"/>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Thomas, Steve.  </w:t>
      </w:r>
      <w:hyperlink r:id="rId8" w:history="1">
        <w:r w:rsidRPr="00531DF9">
          <w:rPr>
            <w:rStyle w:val="Hyperlink"/>
            <w:rFonts w:ascii="Arial" w:hAnsi="Arial" w:cs="Arial"/>
            <w:sz w:val="18"/>
            <w:szCs w:val="18"/>
          </w:rPr>
          <w:t xml:space="preserve">Abolish School Zones  </w:t>
        </w:r>
      </w:hyperlink>
      <w:r w:rsidRPr="00531DF9">
        <w:rPr>
          <w:rFonts w:ascii="Arial" w:hAnsi="Arial" w:cs="Arial"/>
          <w:sz w:val="18"/>
          <w:szCs w:val="18"/>
        </w:rPr>
        <w:t xml:space="preserve"> Maxim Institute. Education Review May 2009</w:t>
      </w:r>
    </w:p>
  </w:footnote>
  <w:footnote w:id="11">
    <w:p w:rsidR="000E5868" w:rsidRPr="00531DF9" w:rsidRDefault="000E5868" w:rsidP="00531DF9">
      <w:pPr>
        <w:pStyle w:val="FootnoteText"/>
        <w:contextualSpacing/>
        <w:jc w:val="both"/>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w:t>
      </w:r>
      <w:proofErr w:type="spellStart"/>
      <w:proofErr w:type="gramStart"/>
      <w:r w:rsidRPr="00531DF9">
        <w:rPr>
          <w:rFonts w:ascii="Arial" w:hAnsi="Arial" w:cs="Arial"/>
          <w:sz w:val="18"/>
          <w:szCs w:val="18"/>
        </w:rPr>
        <w:t>Lubienski</w:t>
      </w:r>
      <w:proofErr w:type="spellEnd"/>
      <w:r w:rsidRPr="00531DF9">
        <w:rPr>
          <w:rFonts w:ascii="Arial" w:hAnsi="Arial" w:cs="Arial"/>
          <w:sz w:val="18"/>
          <w:szCs w:val="18"/>
        </w:rPr>
        <w:t>, Lee and Gordon.</w:t>
      </w:r>
      <w:proofErr w:type="gramEnd"/>
      <w:r w:rsidRPr="00531DF9">
        <w:rPr>
          <w:rFonts w:ascii="Arial" w:hAnsi="Arial" w:cs="Arial"/>
          <w:sz w:val="18"/>
          <w:szCs w:val="18"/>
        </w:rPr>
        <w:t xml:space="preserve"> </w:t>
      </w:r>
      <w:hyperlink r:id="rId9" w:history="1">
        <w:r w:rsidRPr="00531DF9">
          <w:rPr>
            <w:rStyle w:val="Hyperlink"/>
            <w:rFonts w:ascii="Arial" w:hAnsi="Arial" w:cs="Arial"/>
            <w:sz w:val="18"/>
            <w:szCs w:val="18"/>
          </w:rPr>
          <w:t xml:space="preserve">Self-Managing Schools and Access for Disadvantaged Students </w:t>
        </w:r>
      </w:hyperlink>
      <w:r w:rsidRPr="00531DF9">
        <w:rPr>
          <w:rFonts w:ascii="Arial" w:hAnsi="Arial" w:cs="Arial"/>
          <w:sz w:val="18"/>
          <w:szCs w:val="18"/>
        </w:rPr>
        <w:t xml:space="preserve"> </w:t>
      </w:r>
    </w:p>
    <w:p w:rsidR="000E5868" w:rsidRPr="00531DF9" w:rsidRDefault="000E5868" w:rsidP="00531DF9">
      <w:pPr>
        <w:spacing w:after="0" w:line="240" w:lineRule="auto"/>
        <w:jc w:val="both"/>
        <w:rPr>
          <w:rFonts w:ascii="Arial" w:hAnsi="Arial" w:cs="Arial"/>
          <w:sz w:val="18"/>
          <w:szCs w:val="18"/>
        </w:rPr>
      </w:pPr>
      <w:proofErr w:type="gramStart"/>
      <w:r w:rsidRPr="00531DF9">
        <w:rPr>
          <w:rFonts w:ascii="Arial" w:hAnsi="Arial" w:cs="Arial"/>
          <w:sz w:val="18"/>
          <w:szCs w:val="18"/>
        </w:rPr>
        <w:t>New Zealand Journal of Educational Studies</w:t>
      </w:r>
      <w:r>
        <w:rPr>
          <w:rFonts w:ascii="Arial" w:hAnsi="Arial" w:cs="Arial"/>
          <w:sz w:val="18"/>
          <w:szCs w:val="18"/>
        </w:rPr>
        <w:t>.</w:t>
      </w:r>
      <w:proofErr w:type="gramEnd"/>
      <w:r w:rsidRPr="00531DF9">
        <w:rPr>
          <w:rFonts w:ascii="Arial" w:hAnsi="Arial" w:cs="Arial"/>
          <w:sz w:val="18"/>
          <w:szCs w:val="18"/>
        </w:rPr>
        <w:t xml:space="preserve">  2013</w:t>
      </w:r>
    </w:p>
    <w:p w:rsidR="000E5868" w:rsidRPr="00531DF9" w:rsidRDefault="000E5868" w:rsidP="00531DF9">
      <w:pPr>
        <w:spacing w:after="0" w:line="240" w:lineRule="auto"/>
        <w:jc w:val="both"/>
        <w:rPr>
          <w:rFonts w:ascii="Arial" w:hAnsi="Arial" w:cs="Arial"/>
          <w:sz w:val="18"/>
          <w:szCs w:val="18"/>
        </w:rPr>
      </w:pPr>
      <w:r w:rsidRPr="00531DF9">
        <w:rPr>
          <w:rFonts w:ascii="Arial" w:hAnsi="Arial" w:cs="Arial"/>
          <w:sz w:val="18"/>
          <w:szCs w:val="18"/>
        </w:rPr>
        <w:t xml:space="preserve">Gordon, Liz.  </w:t>
      </w:r>
      <w:hyperlink r:id="rId10" w:history="1">
        <w:r w:rsidRPr="00531DF9">
          <w:rPr>
            <w:rStyle w:val="Hyperlink"/>
            <w:rFonts w:ascii="Arial" w:hAnsi="Arial" w:cs="Arial"/>
            <w:sz w:val="18"/>
            <w:szCs w:val="18"/>
          </w:rPr>
          <w:t xml:space="preserve">Questions Answered About School Zoning  </w:t>
        </w:r>
      </w:hyperlink>
      <w:r w:rsidRPr="00531DF9">
        <w:rPr>
          <w:rFonts w:ascii="Arial" w:hAnsi="Arial" w:cs="Arial"/>
          <w:sz w:val="18"/>
          <w:szCs w:val="18"/>
        </w:rPr>
        <w:t xml:space="preserve"> Scoop New</w:t>
      </w:r>
      <w:r>
        <w:rPr>
          <w:rFonts w:ascii="Arial" w:hAnsi="Arial" w:cs="Arial"/>
          <w:sz w:val="18"/>
          <w:szCs w:val="18"/>
        </w:rPr>
        <w:t>s.</w:t>
      </w:r>
      <w:r w:rsidRPr="00531DF9">
        <w:rPr>
          <w:rFonts w:ascii="Arial" w:hAnsi="Arial" w:cs="Arial"/>
          <w:sz w:val="18"/>
          <w:szCs w:val="18"/>
        </w:rPr>
        <w:t xml:space="preserve">  26</w:t>
      </w:r>
      <w:r w:rsidRPr="00531DF9">
        <w:rPr>
          <w:rFonts w:ascii="Arial" w:hAnsi="Arial" w:cs="Arial"/>
          <w:sz w:val="18"/>
          <w:szCs w:val="18"/>
          <w:vertAlign w:val="superscript"/>
        </w:rPr>
        <w:t>th</w:t>
      </w:r>
      <w:r w:rsidRPr="00531DF9">
        <w:rPr>
          <w:rFonts w:ascii="Arial" w:hAnsi="Arial" w:cs="Arial"/>
          <w:sz w:val="18"/>
          <w:szCs w:val="18"/>
        </w:rPr>
        <w:t xml:space="preserve"> June 2012</w:t>
      </w:r>
    </w:p>
    <w:p w:rsidR="000E5868" w:rsidRDefault="000E5868" w:rsidP="00531DF9">
      <w:pPr>
        <w:spacing w:after="0" w:line="240" w:lineRule="auto"/>
        <w:jc w:val="both"/>
        <w:rPr>
          <w:rFonts w:ascii="Arial" w:hAnsi="Arial" w:cs="Arial"/>
          <w:sz w:val="18"/>
          <w:szCs w:val="18"/>
        </w:rPr>
      </w:pPr>
      <w:proofErr w:type="spellStart"/>
      <w:r w:rsidRPr="00531DF9">
        <w:rPr>
          <w:rFonts w:ascii="Arial" w:hAnsi="Arial" w:cs="Arial"/>
          <w:sz w:val="18"/>
          <w:szCs w:val="18"/>
        </w:rPr>
        <w:t>Bitler</w:t>
      </w:r>
      <w:proofErr w:type="spellEnd"/>
      <w:r w:rsidRPr="00531DF9">
        <w:rPr>
          <w:rFonts w:ascii="Arial" w:hAnsi="Arial" w:cs="Arial"/>
          <w:sz w:val="18"/>
          <w:szCs w:val="18"/>
        </w:rPr>
        <w:t xml:space="preserve">, M. Thurston, D. </w:t>
      </w:r>
      <w:proofErr w:type="spellStart"/>
      <w:r w:rsidRPr="00531DF9">
        <w:rPr>
          <w:rFonts w:ascii="Arial" w:hAnsi="Arial" w:cs="Arial"/>
          <w:sz w:val="18"/>
          <w:szCs w:val="18"/>
        </w:rPr>
        <w:t>Penner</w:t>
      </w:r>
      <w:proofErr w:type="spellEnd"/>
      <w:r w:rsidRPr="00531DF9">
        <w:rPr>
          <w:rFonts w:ascii="Arial" w:hAnsi="Arial" w:cs="Arial"/>
          <w:sz w:val="18"/>
          <w:szCs w:val="18"/>
        </w:rPr>
        <w:t xml:space="preserve">, E. </w:t>
      </w:r>
      <w:proofErr w:type="spellStart"/>
      <w:r w:rsidRPr="00531DF9">
        <w:rPr>
          <w:rFonts w:ascii="Arial" w:hAnsi="Arial" w:cs="Arial"/>
          <w:sz w:val="18"/>
          <w:szCs w:val="18"/>
        </w:rPr>
        <w:t>Hoynes</w:t>
      </w:r>
      <w:proofErr w:type="gramStart"/>
      <w:r w:rsidRPr="00531DF9">
        <w:rPr>
          <w:rFonts w:ascii="Arial" w:hAnsi="Arial" w:cs="Arial"/>
          <w:sz w:val="18"/>
          <w:szCs w:val="18"/>
        </w:rPr>
        <w:t>,H</w:t>
      </w:r>
      <w:proofErr w:type="spellEnd"/>
      <w:proofErr w:type="gramEnd"/>
      <w:r w:rsidRPr="00531DF9">
        <w:rPr>
          <w:rFonts w:ascii="Arial" w:hAnsi="Arial" w:cs="Arial"/>
          <w:sz w:val="18"/>
          <w:szCs w:val="18"/>
        </w:rPr>
        <w:t xml:space="preserve">. </w:t>
      </w:r>
      <w:hyperlink r:id="rId11" w:history="1">
        <w:r w:rsidRPr="00531DF9">
          <w:rPr>
            <w:rStyle w:val="Hyperlink"/>
            <w:rFonts w:ascii="Arial" w:hAnsi="Arial" w:cs="Arial"/>
            <w:sz w:val="18"/>
            <w:szCs w:val="18"/>
          </w:rPr>
          <w:t>Distributional Effects of a school voucher program: Evidence from New York City</w:t>
        </w:r>
      </w:hyperlink>
      <w:r w:rsidRPr="00531DF9">
        <w:rPr>
          <w:rFonts w:ascii="Arial" w:hAnsi="Arial" w:cs="Arial"/>
          <w:sz w:val="18"/>
          <w:szCs w:val="18"/>
        </w:rPr>
        <w:t xml:space="preserve">. </w:t>
      </w:r>
      <w:proofErr w:type="gramStart"/>
      <w:r w:rsidRPr="00531DF9">
        <w:rPr>
          <w:rFonts w:ascii="Arial" w:hAnsi="Arial" w:cs="Arial"/>
          <w:sz w:val="18"/>
          <w:szCs w:val="18"/>
        </w:rPr>
        <w:t>National Bureau of Economic Research.</w:t>
      </w:r>
      <w:proofErr w:type="gramEnd"/>
      <w:r w:rsidRPr="00531DF9">
        <w:rPr>
          <w:rFonts w:ascii="Arial" w:hAnsi="Arial" w:cs="Arial"/>
          <w:sz w:val="18"/>
          <w:szCs w:val="18"/>
        </w:rPr>
        <w:t xml:space="preserve"> 2013</w:t>
      </w:r>
    </w:p>
    <w:p w:rsidR="000E5868" w:rsidRPr="0070013E" w:rsidRDefault="000E5868" w:rsidP="0070013E">
      <w:pPr>
        <w:spacing w:after="0" w:line="240" w:lineRule="auto"/>
        <w:jc w:val="both"/>
        <w:rPr>
          <w:rFonts w:ascii="Arial" w:hAnsi="Arial" w:cs="Arial"/>
          <w:sz w:val="18"/>
          <w:szCs w:val="18"/>
        </w:rPr>
      </w:pPr>
      <w:r>
        <w:rPr>
          <w:rFonts w:ascii="Arial" w:hAnsi="Arial" w:cs="Arial"/>
          <w:sz w:val="18"/>
          <w:szCs w:val="18"/>
        </w:rPr>
        <w:t xml:space="preserve">Portales, J. Vasquez </w:t>
      </w:r>
      <w:proofErr w:type="spellStart"/>
      <w:r>
        <w:rPr>
          <w:rFonts w:ascii="Arial" w:hAnsi="Arial" w:cs="Arial"/>
          <w:sz w:val="18"/>
          <w:szCs w:val="18"/>
        </w:rPr>
        <w:t>Heilig</w:t>
      </w:r>
      <w:proofErr w:type="gramStart"/>
      <w:r>
        <w:rPr>
          <w:rFonts w:ascii="Arial" w:hAnsi="Arial" w:cs="Arial"/>
          <w:sz w:val="18"/>
          <w:szCs w:val="18"/>
        </w:rPr>
        <w:t>,J</w:t>
      </w:r>
      <w:proofErr w:type="spellEnd"/>
      <w:proofErr w:type="gramEnd"/>
      <w:r>
        <w:rPr>
          <w:rFonts w:ascii="Arial" w:hAnsi="Arial" w:cs="Arial"/>
          <w:sz w:val="18"/>
          <w:szCs w:val="18"/>
        </w:rPr>
        <w:t xml:space="preserve">.  </w:t>
      </w:r>
      <w:hyperlink r:id="rId12" w:history="1">
        <w:r w:rsidRPr="00762899">
          <w:rPr>
            <w:rStyle w:val="Hyperlink"/>
            <w:rFonts w:ascii="Arial" w:hAnsi="Arial" w:cs="Arial"/>
            <w:sz w:val="18"/>
            <w:szCs w:val="18"/>
          </w:rPr>
          <w:t>Understanding How Universal Vouchers Have Impacted Urban School Districts’ Enrolment in Chile</w:t>
        </w:r>
      </w:hyperlink>
      <w:r>
        <w:rPr>
          <w:rFonts w:ascii="Arial" w:hAnsi="Arial" w:cs="Arial"/>
          <w:sz w:val="18"/>
          <w:szCs w:val="18"/>
        </w:rPr>
        <w:t xml:space="preserve">  Education Policy Archives, July 21 2014</w:t>
      </w:r>
    </w:p>
  </w:footnote>
  <w:footnote w:id="12">
    <w:p w:rsidR="000E5868" w:rsidRPr="0070013E" w:rsidRDefault="000E5868">
      <w:pPr>
        <w:pStyle w:val="FootnoteText"/>
        <w:rPr>
          <w:rFonts w:ascii="Arial" w:hAnsi="Arial" w:cs="Arial"/>
          <w:sz w:val="18"/>
          <w:szCs w:val="18"/>
        </w:rPr>
      </w:pPr>
      <w:r w:rsidRPr="0070013E">
        <w:rPr>
          <w:rStyle w:val="FootnoteReference"/>
          <w:rFonts w:ascii="Arial" w:hAnsi="Arial" w:cs="Arial"/>
          <w:sz w:val="18"/>
          <w:szCs w:val="18"/>
        </w:rPr>
        <w:footnoteRef/>
      </w:r>
      <w:r w:rsidRPr="0070013E">
        <w:rPr>
          <w:rFonts w:ascii="Arial" w:hAnsi="Arial" w:cs="Arial"/>
          <w:sz w:val="18"/>
          <w:szCs w:val="18"/>
        </w:rPr>
        <w:t xml:space="preserve"> </w:t>
      </w:r>
      <w:hyperlink r:id="rId13" w:history="1">
        <w:r w:rsidRPr="0070013E">
          <w:rPr>
            <w:rStyle w:val="Hyperlink"/>
            <w:rFonts w:ascii="Arial" w:hAnsi="Arial" w:cs="Arial"/>
            <w:sz w:val="18"/>
            <w:szCs w:val="18"/>
          </w:rPr>
          <w:t xml:space="preserve">Anger, frustration as hundreds of New Orleans parents turned away from public school </w:t>
        </w:r>
        <w:proofErr w:type="spellStart"/>
        <w:r w:rsidRPr="0070013E">
          <w:rPr>
            <w:rStyle w:val="Hyperlink"/>
            <w:rFonts w:ascii="Arial" w:hAnsi="Arial" w:cs="Arial"/>
            <w:sz w:val="18"/>
            <w:szCs w:val="18"/>
          </w:rPr>
          <w:t>enrollment</w:t>
        </w:r>
        <w:proofErr w:type="spellEnd"/>
        <w:r w:rsidRPr="0070013E">
          <w:rPr>
            <w:rStyle w:val="Hyperlink"/>
            <w:rFonts w:ascii="Arial" w:hAnsi="Arial" w:cs="Arial"/>
            <w:sz w:val="18"/>
            <w:szCs w:val="18"/>
          </w:rPr>
          <w:t xml:space="preserve"> </w:t>
        </w:r>
        <w:proofErr w:type="spellStart"/>
        <w:r w:rsidRPr="0070013E">
          <w:rPr>
            <w:rStyle w:val="Hyperlink"/>
            <w:rFonts w:ascii="Arial" w:hAnsi="Arial" w:cs="Arial"/>
            <w:sz w:val="18"/>
            <w:szCs w:val="18"/>
          </w:rPr>
          <w:t>center</w:t>
        </w:r>
        <w:proofErr w:type="spellEnd"/>
      </w:hyperlink>
      <w:r w:rsidRPr="0070013E">
        <w:rPr>
          <w:rFonts w:ascii="Arial" w:hAnsi="Arial" w:cs="Arial"/>
          <w:sz w:val="18"/>
          <w:szCs w:val="18"/>
        </w:rPr>
        <w:t xml:space="preserve"> The Times-Picayune</w:t>
      </w:r>
      <w:r>
        <w:rPr>
          <w:rFonts w:ascii="Arial" w:hAnsi="Arial" w:cs="Arial"/>
          <w:sz w:val="18"/>
          <w:szCs w:val="18"/>
        </w:rPr>
        <w:t>,</w:t>
      </w:r>
      <w:r w:rsidRPr="0070013E">
        <w:rPr>
          <w:rFonts w:ascii="Arial" w:hAnsi="Arial" w:cs="Arial"/>
          <w:sz w:val="18"/>
          <w:szCs w:val="18"/>
        </w:rPr>
        <w:t xml:space="preserve"> July 9 2014</w:t>
      </w:r>
    </w:p>
  </w:footnote>
  <w:footnote w:id="13">
    <w:p w:rsidR="000E5868" w:rsidRPr="00531DF9" w:rsidRDefault="000E5868" w:rsidP="00531DF9">
      <w:pPr>
        <w:pStyle w:val="FootnoteText"/>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w:t>
      </w:r>
      <w:proofErr w:type="spellStart"/>
      <w:r w:rsidRPr="00531DF9">
        <w:rPr>
          <w:rFonts w:ascii="Arial" w:hAnsi="Arial" w:cs="Arial"/>
          <w:sz w:val="18"/>
          <w:szCs w:val="18"/>
        </w:rPr>
        <w:t>Lubienski</w:t>
      </w:r>
      <w:proofErr w:type="spellEnd"/>
      <w:r w:rsidRPr="00531DF9">
        <w:rPr>
          <w:rFonts w:ascii="Arial" w:hAnsi="Arial" w:cs="Arial"/>
          <w:sz w:val="18"/>
          <w:szCs w:val="18"/>
        </w:rPr>
        <w:t xml:space="preserve">, Chris.  </w:t>
      </w:r>
      <w:r w:rsidRPr="00531DF9">
        <w:rPr>
          <w:rFonts w:ascii="Arial" w:hAnsi="Arial" w:cs="Arial"/>
          <w:i/>
          <w:sz w:val="18"/>
          <w:szCs w:val="18"/>
        </w:rPr>
        <w:t xml:space="preserve">The </w:t>
      </w:r>
      <w:proofErr w:type="spellStart"/>
      <w:r w:rsidRPr="00531DF9">
        <w:rPr>
          <w:rFonts w:ascii="Arial" w:hAnsi="Arial" w:cs="Arial"/>
          <w:i/>
          <w:sz w:val="18"/>
          <w:szCs w:val="18"/>
        </w:rPr>
        <w:t>Decile</w:t>
      </w:r>
      <w:proofErr w:type="spellEnd"/>
      <w:r w:rsidRPr="00531DF9">
        <w:rPr>
          <w:rFonts w:ascii="Arial" w:hAnsi="Arial" w:cs="Arial"/>
          <w:i/>
          <w:sz w:val="18"/>
          <w:szCs w:val="18"/>
        </w:rPr>
        <w:t xml:space="preserve"> Delusion </w:t>
      </w:r>
      <w:r w:rsidRPr="00531DF9">
        <w:rPr>
          <w:rFonts w:ascii="Arial" w:hAnsi="Arial" w:cs="Arial"/>
          <w:sz w:val="18"/>
          <w:szCs w:val="18"/>
        </w:rPr>
        <w:t>ibid</w:t>
      </w:r>
    </w:p>
    <w:p w:rsidR="000E5868" w:rsidRPr="00BD4B1C" w:rsidRDefault="000E5868">
      <w:pPr>
        <w:pStyle w:val="FootnoteText"/>
      </w:pPr>
    </w:p>
  </w:footnote>
  <w:footnote w:id="14">
    <w:p w:rsidR="000E5868" w:rsidRPr="00531DF9" w:rsidRDefault="000E5868" w:rsidP="00531DF9">
      <w:pPr>
        <w:pStyle w:val="FootnoteText"/>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Gordon, Liz  </w:t>
      </w:r>
      <w:hyperlink r:id="rId14" w:history="1">
        <w:r w:rsidRPr="00963844">
          <w:rPr>
            <w:rStyle w:val="Hyperlink"/>
            <w:rFonts w:ascii="Arial" w:hAnsi="Arial" w:cs="Arial"/>
            <w:sz w:val="18"/>
            <w:szCs w:val="18"/>
          </w:rPr>
          <w:t xml:space="preserve">Questions Answered About School Zoning </w:t>
        </w:r>
      </w:hyperlink>
      <w:r w:rsidRPr="00531DF9">
        <w:rPr>
          <w:rFonts w:ascii="Arial" w:hAnsi="Arial" w:cs="Arial"/>
          <w:sz w:val="18"/>
          <w:szCs w:val="18"/>
        </w:rPr>
        <w:t xml:space="preserve"> Scoop New  26</w:t>
      </w:r>
      <w:r w:rsidRPr="00531DF9">
        <w:rPr>
          <w:rFonts w:ascii="Arial" w:hAnsi="Arial" w:cs="Arial"/>
          <w:sz w:val="18"/>
          <w:szCs w:val="18"/>
          <w:vertAlign w:val="superscript"/>
        </w:rPr>
        <w:t>th</w:t>
      </w:r>
      <w:r w:rsidRPr="00531DF9">
        <w:rPr>
          <w:rFonts w:ascii="Arial" w:hAnsi="Arial" w:cs="Arial"/>
          <w:sz w:val="18"/>
          <w:szCs w:val="18"/>
        </w:rPr>
        <w:t xml:space="preserve"> June 2012</w:t>
      </w:r>
    </w:p>
  </w:footnote>
  <w:footnote w:id="15">
    <w:p w:rsidR="000E5868" w:rsidRPr="00531DF9" w:rsidRDefault="000E5868" w:rsidP="00531DF9">
      <w:pPr>
        <w:pStyle w:val="FootnoteText"/>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w:t>
      </w:r>
      <w:proofErr w:type="spellStart"/>
      <w:proofErr w:type="gramStart"/>
      <w:r w:rsidRPr="00531DF9">
        <w:rPr>
          <w:rFonts w:ascii="Arial" w:hAnsi="Arial" w:cs="Arial"/>
          <w:sz w:val="18"/>
          <w:szCs w:val="18"/>
        </w:rPr>
        <w:t>Lubienski</w:t>
      </w:r>
      <w:proofErr w:type="spellEnd"/>
      <w:r w:rsidRPr="00531DF9">
        <w:rPr>
          <w:rFonts w:ascii="Arial" w:hAnsi="Arial" w:cs="Arial"/>
          <w:sz w:val="18"/>
          <w:szCs w:val="18"/>
        </w:rPr>
        <w:t>, Lee and Gordon.</w:t>
      </w:r>
      <w:proofErr w:type="gramEnd"/>
      <w:r w:rsidRPr="00531DF9">
        <w:rPr>
          <w:rFonts w:ascii="Arial" w:hAnsi="Arial" w:cs="Arial"/>
          <w:sz w:val="18"/>
          <w:szCs w:val="18"/>
        </w:rPr>
        <w:t xml:space="preserve"> </w:t>
      </w:r>
      <w:hyperlink r:id="rId15" w:history="1">
        <w:proofErr w:type="spellStart"/>
        <w:r w:rsidRPr="00531DF9">
          <w:rPr>
            <w:rStyle w:val="Hyperlink"/>
            <w:rFonts w:ascii="Arial" w:hAnsi="Arial" w:cs="Arial"/>
            <w:sz w:val="18"/>
            <w:szCs w:val="18"/>
          </w:rPr>
          <w:t>Self Managing</w:t>
        </w:r>
        <w:proofErr w:type="spellEnd"/>
        <w:r w:rsidRPr="00531DF9">
          <w:rPr>
            <w:rStyle w:val="Hyperlink"/>
            <w:rFonts w:ascii="Arial" w:hAnsi="Arial" w:cs="Arial"/>
            <w:sz w:val="18"/>
            <w:szCs w:val="18"/>
          </w:rPr>
          <w:t xml:space="preserve"> Schools and Access for Disadvantaged Students </w:t>
        </w:r>
      </w:hyperlink>
      <w:r w:rsidRPr="00531DF9">
        <w:rPr>
          <w:rFonts w:ascii="Arial" w:hAnsi="Arial" w:cs="Arial"/>
          <w:sz w:val="18"/>
          <w:szCs w:val="18"/>
        </w:rPr>
        <w:t xml:space="preserve"> </w:t>
      </w:r>
    </w:p>
    <w:p w:rsidR="000E5868" w:rsidRPr="00531DF9" w:rsidRDefault="000E5868" w:rsidP="00531DF9">
      <w:pPr>
        <w:spacing w:after="0" w:line="240" w:lineRule="auto"/>
        <w:rPr>
          <w:rFonts w:ascii="Arial" w:hAnsi="Arial" w:cs="Arial"/>
          <w:sz w:val="18"/>
          <w:szCs w:val="18"/>
        </w:rPr>
      </w:pPr>
      <w:r w:rsidRPr="00531DF9">
        <w:rPr>
          <w:rFonts w:ascii="Arial" w:hAnsi="Arial" w:cs="Arial"/>
          <w:sz w:val="18"/>
          <w:szCs w:val="18"/>
        </w:rPr>
        <w:t>New Zealand Journal of Educational Studies  2013</w:t>
      </w:r>
    </w:p>
    <w:p w:rsidR="000E5868" w:rsidRDefault="000E5868">
      <w:pPr>
        <w:pStyle w:val="FootnoteText"/>
      </w:pPr>
    </w:p>
  </w:footnote>
  <w:footnote w:id="16">
    <w:p w:rsidR="000E5868" w:rsidRDefault="000E5868">
      <w:pPr>
        <w:pStyle w:val="FootnoteText"/>
      </w:pPr>
      <w:r>
        <w:rPr>
          <w:rStyle w:val="FootnoteReference"/>
        </w:rPr>
        <w:footnoteRef/>
      </w:r>
      <w:hyperlink r:id="rId16" w:history="1">
        <w:r w:rsidRPr="00963844">
          <w:rPr>
            <w:rStyle w:val="Hyperlink"/>
          </w:rPr>
          <w:t>The NZPPTA view related to zoning, enrolment schemes</w:t>
        </w:r>
      </w:hyperlink>
      <w:r>
        <w:t xml:space="preserve"> </w:t>
      </w:r>
    </w:p>
  </w:footnote>
  <w:footnote w:id="17">
    <w:p w:rsidR="000E5868" w:rsidRPr="00531DF9" w:rsidRDefault="000E5868" w:rsidP="00531DF9">
      <w:pPr>
        <w:pStyle w:val="FootnoteText"/>
        <w:rPr>
          <w:rFonts w:ascii="Arial" w:hAnsi="Arial" w:cs="Arial"/>
          <w:sz w:val="18"/>
          <w:szCs w:val="18"/>
        </w:rPr>
      </w:pPr>
      <w:r w:rsidRPr="00531DF9">
        <w:rPr>
          <w:rStyle w:val="FootnoteReference"/>
          <w:rFonts w:ascii="Arial" w:hAnsi="Arial" w:cs="Arial"/>
          <w:sz w:val="18"/>
          <w:szCs w:val="18"/>
        </w:rPr>
        <w:footnoteRef/>
      </w:r>
      <w:r w:rsidRPr="00531DF9">
        <w:rPr>
          <w:rFonts w:ascii="Arial" w:hAnsi="Arial" w:cs="Arial"/>
          <w:sz w:val="18"/>
          <w:szCs w:val="18"/>
        </w:rPr>
        <w:t xml:space="preserve"> </w:t>
      </w:r>
      <w:proofErr w:type="spellStart"/>
      <w:r w:rsidRPr="00531DF9">
        <w:rPr>
          <w:rFonts w:ascii="Arial" w:hAnsi="Arial" w:cs="Arial"/>
          <w:sz w:val="18"/>
          <w:szCs w:val="18"/>
        </w:rPr>
        <w:t>Breakwell</w:t>
      </w:r>
      <w:proofErr w:type="spellEnd"/>
      <w:r w:rsidRPr="00531DF9">
        <w:rPr>
          <w:rFonts w:ascii="Arial" w:hAnsi="Arial" w:cs="Arial"/>
          <w:sz w:val="18"/>
          <w:szCs w:val="18"/>
        </w:rPr>
        <w:t>, Jan. Ibid. p.16</w:t>
      </w:r>
    </w:p>
  </w:footnote>
  <w:footnote w:id="18">
    <w:p w:rsidR="000E5868" w:rsidRPr="0070013E" w:rsidRDefault="000E5868">
      <w:pPr>
        <w:pStyle w:val="FootnoteText"/>
        <w:rPr>
          <w:rFonts w:ascii="Arial" w:hAnsi="Arial" w:cs="Arial"/>
          <w:sz w:val="18"/>
          <w:szCs w:val="18"/>
        </w:rPr>
      </w:pPr>
      <w:r w:rsidRPr="0070013E">
        <w:rPr>
          <w:rStyle w:val="FootnoteReference"/>
          <w:rFonts w:ascii="Arial" w:hAnsi="Arial" w:cs="Arial"/>
          <w:sz w:val="18"/>
          <w:szCs w:val="18"/>
        </w:rPr>
        <w:footnoteRef/>
      </w:r>
      <w:r w:rsidRPr="0070013E">
        <w:rPr>
          <w:rFonts w:ascii="Arial" w:hAnsi="Arial" w:cs="Arial"/>
          <w:sz w:val="18"/>
          <w:szCs w:val="18"/>
        </w:rPr>
        <w:t xml:space="preserve"> </w:t>
      </w:r>
      <w:proofErr w:type="gramStart"/>
      <w:r w:rsidRPr="0070013E">
        <w:rPr>
          <w:rFonts w:ascii="Arial" w:hAnsi="Arial" w:cs="Arial"/>
          <w:sz w:val="18"/>
          <w:szCs w:val="18"/>
        </w:rPr>
        <w:t>David Hughes and Hugh Lauder.</w:t>
      </w:r>
      <w:proofErr w:type="gramEnd"/>
      <w:r w:rsidRPr="0070013E">
        <w:rPr>
          <w:rFonts w:ascii="Arial" w:hAnsi="Arial" w:cs="Arial"/>
          <w:sz w:val="18"/>
          <w:szCs w:val="18"/>
        </w:rPr>
        <w:t xml:space="preserve"> </w:t>
      </w:r>
      <w:hyperlink r:id="rId17" w:history="1">
        <w:r w:rsidRPr="0070013E">
          <w:rPr>
            <w:rStyle w:val="Hyperlink"/>
            <w:rFonts w:ascii="Arial" w:hAnsi="Arial" w:cs="Arial"/>
            <w:sz w:val="18"/>
            <w:szCs w:val="18"/>
          </w:rPr>
          <w:t xml:space="preserve">School Choice Equals Greater Disparity in New Zealand </w:t>
        </w:r>
      </w:hyperlink>
      <w:r w:rsidRPr="0070013E">
        <w:rPr>
          <w:rFonts w:ascii="Arial" w:hAnsi="Arial" w:cs="Arial"/>
          <w:sz w:val="18"/>
          <w:szCs w:val="18"/>
        </w:rPr>
        <w:t xml:space="preserve"> Columbia Teachers Federation  May/June 2002</w:t>
      </w:r>
    </w:p>
  </w:footnote>
  <w:footnote w:id="19">
    <w:p w:rsidR="000E5868" w:rsidRDefault="000E5868">
      <w:pPr>
        <w:pStyle w:val="FootnoteText"/>
      </w:pPr>
      <w:r w:rsidRPr="0070013E">
        <w:rPr>
          <w:rStyle w:val="FootnoteReference"/>
          <w:rFonts w:ascii="Arial" w:hAnsi="Arial" w:cs="Arial"/>
          <w:sz w:val="18"/>
          <w:szCs w:val="18"/>
        </w:rPr>
        <w:footnoteRef/>
      </w:r>
      <w:r w:rsidRPr="0070013E">
        <w:rPr>
          <w:rFonts w:ascii="Arial" w:hAnsi="Arial" w:cs="Arial"/>
          <w:sz w:val="18"/>
          <w:szCs w:val="18"/>
        </w:rPr>
        <w:t xml:space="preserve"> Morris, J. </w:t>
      </w:r>
      <w:hyperlink r:id="rId18" w:history="1">
        <w:r w:rsidRPr="0070013E">
          <w:rPr>
            <w:rStyle w:val="Hyperlink"/>
            <w:rFonts w:ascii="Arial" w:hAnsi="Arial" w:cs="Arial"/>
            <w:sz w:val="18"/>
            <w:szCs w:val="18"/>
          </w:rPr>
          <w:t xml:space="preserve">School zoning may seem fair but in reality it fails. </w:t>
        </w:r>
      </w:hyperlink>
      <w:r w:rsidRPr="0070013E">
        <w:rPr>
          <w:rFonts w:ascii="Arial" w:hAnsi="Arial" w:cs="Arial"/>
          <w:sz w:val="18"/>
          <w:szCs w:val="18"/>
        </w:rPr>
        <w:t xml:space="preserve"> NZ Herald</w:t>
      </w:r>
      <w:r>
        <w:rPr>
          <w:rFonts w:ascii="Arial" w:hAnsi="Arial" w:cs="Arial"/>
          <w:sz w:val="18"/>
          <w:szCs w:val="18"/>
        </w:rPr>
        <w:t xml:space="preserve">. </w:t>
      </w:r>
      <w:r w:rsidRPr="0070013E">
        <w:rPr>
          <w:rFonts w:ascii="Arial" w:hAnsi="Arial" w:cs="Arial"/>
          <w:sz w:val="18"/>
          <w:szCs w:val="18"/>
        </w:rPr>
        <w:t xml:space="preserve"> Feb 9 2006</w:t>
      </w:r>
    </w:p>
  </w:footnote>
  <w:footnote w:id="20">
    <w:p w:rsidR="000E5868" w:rsidRPr="0070013E" w:rsidRDefault="000E5868">
      <w:pPr>
        <w:pStyle w:val="FootnoteText"/>
        <w:rPr>
          <w:rFonts w:ascii="Arial" w:hAnsi="Arial" w:cs="Arial"/>
          <w:sz w:val="18"/>
          <w:szCs w:val="18"/>
        </w:rPr>
      </w:pPr>
      <w:r w:rsidRPr="0070013E">
        <w:rPr>
          <w:rStyle w:val="FootnoteReference"/>
          <w:rFonts w:ascii="Arial" w:hAnsi="Arial" w:cs="Arial"/>
          <w:sz w:val="18"/>
          <w:szCs w:val="18"/>
        </w:rPr>
        <w:footnoteRef/>
      </w:r>
      <w:r w:rsidRPr="0070013E">
        <w:rPr>
          <w:rFonts w:ascii="Arial" w:hAnsi="Arial" w:cs="Arial"/>
          <w:sz w:val="18"/>
          <w:szCs w:val="18"/>
        </w:rPr>
        <w:t xml:space="preserve"> Langley, J. </w:t>
      </w:r>
      <w:hyperlink r:id="rId19" w:history="1">
        <w:r w:rsidRPr="0070013E">
          <w:rPr>
            <w:rStyle w:val="Hyperlink"/>
            <w:rFonts w:ascii="Arial" w:hAnsi="Arial" w:cs="Arial"/>
            <w:sz w:val="18"/>
            <w:szCs w:val="18"/>
          </w:rPr>
          <w:t>Third way for school zoning allows pupils to specialise</w:t>
        </w:r>
      </w:hyperlink>
      <w:r w:rsidRPr="0070013E">
        <w:rPr>
          <w:rFonts w:ascii="Arial" w:hAnsi="Arial" w:cs="Arial"/>
          <w:sz w:val="18"/>
          <w:szCs w:val="18"/>
        </w:rPr>
        <w:t>. New Zealand Herald April 24, 2009</w:t>
      </w:r>
    </w:p>
  </w:footnote>
  <w:footnote w:id="21">
    <w:p w:rsidR="000E5868" w:rsidRPr="0070013E" w:rsidRDefault="000E5868">
      <w:pPr>
        <w:pStyle w:val="FootnoteText"/>
        <w:rPr>
          <w:rFonts w:ascii="Arial" w:hAnsi="Arial" w:cs="Arial"/>
          <w:sz w:val="18"/>
          <w:szCs w:val="18"/>
        </w:rPr>
      </w:pPr>
      <w:r w:rsidRPr="0070013E">
        <w:rPr>
          <w:rStyle w:val="FootnoteReference"/>
          <w:rFonts w:ascii="Arial" w:hAnsi="Arial" w:cs="Arial"/>
          <w:sz w:val="18"/>
          <w:szCs w:val="18"/>
        </w:rPr>
        <w:footnoteRef/>
      </w:r>
      <w:r w:rsidRPr="0070013E">
        <w:rPr>
          <w:rFonts w:ascii="Arial" w:hAnsi="Arial" w:cs="Arial"/>
          <w:sz w:val="18"/>
          <w:szCs w:val="18"/>
        </w:rPr>
        <w:t xml:space="preserve"> A good example of the lengths people will go to protect what they regard as a right to attend certain elite schools is summarised in this article on a proposal to amend the grammar school zones in Auckland.  The Act Party which has policy of abolition of zoning and the replacement of the right to attend the nearest school, changed sides and supported the retention of the zone as it operated in New Zealand’s wealthiest suburbs. </w:t>
      </w:r>
    </w:p>
    <w:p w:rsidR="000E5868" w:rsidRPr="0070013E" w:rsidRDefault="000E5868" w:rsidP="005B1788">
      <w:pPr>
        <w:pStyle w:val="FootnoteText"/>
        <w:rPr>
          <w:rFonts w:ascii="Arial" w:hAnsi="Arial" w:cs="Arial"/>
          <w:bCs/>
          <w:sz w:val="18"/>
          <w:szCs w:val="18"/>
        </w:rPr>
      </w:pPr>
      <w:hyperlink r:id="rId20" w:history="1">
        <w:r w:rsidRPr="0070013E">
          <w:rPr>
            <w:rStyle w:val="Hyperlink"/>
            <w:rFonts w:ascii="Arial" w:hAnsi="Arial" w:cs="Arial"/>
            <w:bCs/>
            <w:sz w:val="18"/>
            <w:szCs w:val="18"/>
          </w:rPr>
          <w:t>College backs down on zoning plan after hostile feedback</w:t>
        </w:r>
      </w:hyperlink>
      <w:r w:rsidRPr="0070013E">
        <w:rPr>
          <w:rFonts w:ascii="Arial" w:hAnsi="Arial" w:cs="Arial"/>
          <w:bCs/>
          <w:sz w:val="18"/>
          <w:szCs w:val="18"/>
        </w:rPr>
        <w:t xml:space="preserve">  NZ Herald July 24</w:t>
      </w:r>
    </w:p>
    <w:p w:rsidR="000E5868" w:rsidRDefault="000E586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68" w:rsidRDefault="000E5868" w:rsidP="00845B89">
    <w:pPr>
      <w:pStyle w:val="Header"/>
      <w:jc w:val="center"/>
    </w:pPr>
    <w:r>
      <w:rPr>
        <w:rFonts w:ascii="Arial Black" w:eastAsia="Calibri" w:hAnsi="Arial Black"/>
        <w:noProof/>
        <w:sz w:val="32"/>
        <w:szCs w:val="32"/>
        <w:lang w:eastAsia="en-NZ"/>
      </w:rPr>
      <w:drawing>
        <wp:inline distT="0" distB="0" distL="0" distR="0" wp14:anchorId="17810A62" wp14:editId="4C780CA5">
          <wp:extent cx="1157220" cy="997974"/>
          <wp:effectExtent l="0" t="0" r="5080" b="0"/>
          <wp:docPr id="2" name="Picture 2" descr="\\PPTAWNSBS\WordProc$\Infoserv\Logos\Our logos\Annual Conference logo\Annual-Conference-logo-SMALL-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AWNSBS\WordProc$\Infoserv\Logos\Our logos\Annual Conference logo\Annual-Conference-logo-SMALL-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196" cy="999678"/>
                  </a:xfrm>
                  <a:prstGeom prst="rect">
                    <a:avLst/>
                  </a:prstGeom>
                  <a:noFill/>
                  <a:ln>
                    <a:noFill/>
                  </a:ln>
                </pic:spPr>
              </pic:pic>
            </a:graphicData>
          </a:graphic>
        </wp:inline>
      </w:drawing>
    </w:r>
  </w:p>
  <w:p w:rsidR="000E5868" w:rsidRDefault="000E5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F80"/>
    <w:multiLevelType w:val="hybridMultilevel"/>
    <w:tmpl w:val="EC562D40"/>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
    <w:nsid w:val="10ED7601"/>
    <w:multiLevelType w:val="hybridMultilevel"/>
    <w:tmpl w:val="C1A8C6F0"/>
    <w:lvl w:ilvl="0" w:tplc="3474B18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2767836"/>
    <w:multiLevelType w:val="hybridMultilevel"/>
    <w:tmpl w:val="1F1E4320"/>
    <w:lvl w:ilvl="0" w:tplc="6846B764">
      <w:start w:val="201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3F856AC"/>
    <w:multiLevelType w:val="hybridMultilevel"/>
    <w:tmpl w:val="C16867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6B720F0"/>
    <w:multiLevelType w:val="hybridMultilevel"/>
    <w:tmpl w:val="B8CC0E3A"/>
    <w:lvl w:ilvl="0" w:tplc="37B0BF8A">
      <w:start w:val="1"/>
      <w:numFmt w:val="decimal"/>
      <w:lvlText w:val="%1."/>
      <w:lvlJc w:val="left"/>
      <w:pPr>
        <w:ind w:left="570" w:hanging="57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389274DF"/>
    <w:multiLevelType w:val="hybridMultilevel"/>
    <w:tmpl w:val="DAF694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nsid w:val="432B0D28"/>
    <w:multiLevelType w:val="hybridMultilevel"/>
    <w:tmpl w:val="7F2640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58C59AA"/>
    <w:multiLevelType w:val="hybridMultilevel"/>
    <w:tmpl w:val="301E75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A0317A0"/>
    <w:multiLevelType w:val="hybridMultilevel"/>
    <w:tmpl w:val="F6FE2B02"/>
    <w:lvl w:ilvl="0" w:tplc="77AEE364">
      <w:start w:val="1"/>
      <w:numFmt w:val="bullet"/>
      <w:lvlText w:val="-"/>
      <w:lvlJc w:val="left"/>
      <w:pPr>
        <w:ind w:left="1147" w:hanging="360"/>
      </w:pPr>
      <w:rPr>
        <w:rFonts w:ascii="Calibri" w:eastAsiaTheme="minorHAnsi" w:hAnsi="Calibri" w:cstheme="minorBidi" w:hint="default"/>
      </w:rPr>
    </w:lvl>
    <w:lvl w:ilvl="1" w:tplc="14090003">
      <w:start w:val="1"/>
      <w:numFmt w:val="bullet"/>
      <w:lvlText w:val="o"/>
      <w:lvlJc w:val="left"/>
      <w:pPr>
        <w:ind w:left="1867" w:hanging="360"/>
      </w:pPr>
      <w:rPr>
        <w:rFonts w:ascii="Courier New" w:hAnsi="Courier New" w:cs="Courier New" w:hint="default"/>
      </w:rPr>
    </w:lvl>
    <w:lvl w:ilvl="2" w:tplc="14090005" w:tentative="1">
      <w:start w:val="1"/>
      <w:numFmt w:val="bullet"/>
      <w:lvlText w:val=""/>
      <w:lvlJc w:val="left"/>
      <w:pPr>
        <w:ind w:left="2587" w:hanging="360"/>
      </w:pPr>
      <w:rPr>
        <w:rFonts w:ascii="Wingdings" w:hAnsi="Wingdings" w:hint="default"/>
      </w:rPr>
    </w:lvl>
    <w:lvl w:ilvl="3" w:tplc="14090001" w:tentative="1">
      <w:start w:val="1"/>
      <w:numFmt w:val="bullet"/>
      <w:lvlText w:val=""/>
      <w:lvlJc w:val="left"/>
      <w:pPr>
        <w:ind w:left="3307" w:hanging="360"/>
      </w:pPr>
      <w:rPr>
        <w:rFonts w:ascii="Symbol" w:hAnsi="Symbol" w:hint="default"/>
      </w:rPr>
    </w:lvl>
    <w:lvl w:ilvl="4" w:tplc="14090003" w:tentative="1">
      <w:start w:val="1"/>
      <w:numFmt w:val="bullet"/>
      <w:lvlText w:val="o"/>
      <w:lvlJc w:val="left"/>
      <w:pPr>
        <w:ind w:left="4027" w:hanging="360"/>
      </w:pPr>
      <w:rPr>
        <w:rFonts w:ascii="Courier New" w:hAnsi="Courier New" w:cs="Courier New" w:hint="default"/>
      </w:rPr>
    </w:lvl>
    <w:lvl w:ilvl="5" w:tplc="14090005" w:tentative="1">
      <w:start w:val="1"/>
      <w:numFmt w:val="bullet"/>
      <w:lvlText w:val=""/>
      <w:lvlJc w:val="left"/>
      <w:pPr>
        <w:ind w:left="4747" w:hanging="360"/>
      </w:pPr>
      <w:rPr>
        <w:rFonts w:ascii="Wingdings" w:hAnsi="Wingdings" w:hint="default"/>
      </w:rPr>
    </w:lvl>
    <w:lvl w:ilvl="6" w:tplc="14090001" w:tentative="1">
      <w:start w:val="1"/>
      <w:numFmt w:val="bullet"/>
      <w:lvlText w:val=""/>
      <w:lvlJc w:val="left"/>
      <w:pPr>
        <w:ind w:left="5467" w:hanging="360"/>
      </w:pPr>
      <w:rPr>
        <w:rFonts w:ascii="Symbol" w:hAnsi="Symbol" w:hint="default"/>
      </w:rPr>
    </w:lvl>
    <w:lvl w:ilvl="7" w:tplc="14090003" w:tentative="1">
      <w:start w:val="1"/>
      <w:numFmt w:val="bullet"/>
      <w:lvlText w:val="o"/>
      <w:lvlJc w:val="left"/>
      <w:pPr>
        <w:ind w:left="6187" w:hanging="360"/>
      </w:pPr>
      <w:rPr>
        <w:rFonts w:ascii="Courier New" w:hAnsi="Courier New" w:cs="Courier New" w:hint="default"/>
      </w:rPr>
    </w:lvl>
    <w:lvl w:ilvl="8" w:tplc="14090005" w:tentative="1">
      <w:start w:val="1"/>
      <w:numFmt w:val="bullet"/>
      <w:lvlText w:val=""/>
      <w:lvlJc w:val="left"/>
      <w:pPr>
        <w:ind w:left="6907" w:hanging="360"/>
      </w:pPr>
      <w:rPr>
        <w:rFonts w:ascii="Wingdings" w:hAnsi="Wingdings" w:hint="default"/>
      </w:rPr>
    </w:lvl>
  </w:abstractNum>
  <w:abstractNum w:abstractNumId="9">
    <w:nsid w:val="4A0D12D9"/>
    <w:multiLevelType w:val="hybridMultilevel"/>
    <w:tmpl w:val="B326559E"/>
    <w:lvl w:ilvl="0" w:tplc="61A8DF94">
      <w:start w:val="1"/>
      <w:numFmt w:val="decimal"/>
      <w:lvlText w:val="(%1)"/>
      <w:lvlJc w:val="left"/>
      <w:pPr>
        <w:ind w:left="1539" w:hanging="405"/>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0">
    <w:nsid w:val="4BDC7BA5"/>
    <w:multiLevelType w:val="hybridMultilevel"/>
    <w:tmpl w:val="85EC4D12"/>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nsid w:val="4C0C22E6"/>
    <w:multiLevelType w:val="hybridMultilevel"/>
    <w:tmpl w:val="60D43E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4CCD21B6"/>
    <w:multiLevelType w:val="hybridMultilevel"/>
    <w:tmpl w:val="1842F524"/>
    <w:lvl w:ilvl="0" w:tplc="14090001">
      <w:start w:val="1"/>
      <w:numFmt w:val="bullet"/>
      <w:lvlText w:val=""/>
      <w:lvlJc w:val="left"/>
      <w:pPr>
        <w:ind w:left="1704" w:hanging="360"/>
      </w:pPr>
      <w:rPr>
        <w:rFonts w:ascii="Symbol" w:hAnsi="Symbol" w:hint="default"/>
      </w:rPr>
    </w:lvl>
    <w:lvl w:ilvl="1" w:tplc="14090003" w:tentative="1">
      <w:start w:val="1"/>
      <w:numFmt w:val="bullet"/>
      <w:lvlText w:val="o"/>
      <w:lvlJc w:val="left"/>
      <w:pPr>
        <w:ind w:left="2424" w:hanging="360"/>
      </w:pPr>
      <w:rPr>
        <w:rFonts w:ascii="Courier New" w:hAnsi="Courier New" w:cs="Courier New" w:hint="default"/>
      </w:rPr>
    </w:lvl>
    <w:lvl w:ilvl="2" w:tplc="14090005" w:tentative="1">
      <w:start w:val="1"/>
      <w:numFmt w:val="bullet"/>
      <w:lvlText w:val=""/>
      <w:lvlJc w:val="left"/>
      <w:pPr>
        <w:ind w:left="3144" w:hanging="360"/>
      </w:pPr>
      <w:rPr>
        <w:rFonts w:ascii="Wingdings" w:hAnsi="Wingdings" w:hint="default"/>
      </w:rPr>
    </w:lvl>
    <w:lvl w:ilvl="3" w:tplc="14090001" w:tentative="1">
      <w:start w:val="1"/>
      <w:numFmt w:val="bullet"/>
      <w:lvlText w:val=""/>
      <w:lvlJc w:val="left"/>
      <w:pPr>
        <w:ind w:left="3864" w:hanging="360"/>
      </w:pPr>
      <w:rPr>
        <w:rFonts w:ascii="Symbol" w:hAnsi="Symbol" w:hint="default"/>
      </w:rPr>
    </w:lvl>
    <w:lvl w:ilvl="4" w:tplc="14090003" w:tentative="1">
      <w:start w:val="1"/>
      <w:numFmt w:val="bullet"/>
      <w:lvlText w:val="o"/>
      <w:lvlJc w:val="left"/>
      <w:pPr>
        <w:ind w:left="4584" w:hanging="360"/>
      </w:pPr>
      <w:rPr>
        <w:rFonts w:ascii="Courier New" w:hAnsi="Courier New" w:cs="Courier New" w:hint="default"/>
      </w:rPr>
    </w:lvl>
    <w:lvl w:ilvl="5" w:tplc="14090005" w:tentative="1">
      <w:start w:val="1"/>
      <w:numFmt w:val="bullet"/>
      <w:lvlText w:val=""/>
      <w:lvlJc w:val="left"/>
      <w:pPr>
        <w:ind w:left="5304" w:hanging="360"/>
      </w:pPr>
      <w:rPr>
        <w:rFonts w:ascii="Wingdings" w:hAnsi="Wingdings" w:hint="default"/>
      </w:rPr>
    </w:lvl>
    <w:lvl w:ilvl="6" w:tplc="14090001" w:tentative="1">
      <w:start w:val="1"/>
      <w:numFmt w:val="bullet"/>
      <w:lvlText w:val=""/>
      <w:lvlJc w:val="left"/>
      <w:pPr>
        <w:ind w:left="6024" w:hanging="360"/>
      </w:pPr>
      <w:rPr>
        <w:rFonts w:ascii="Symbol" w:hAnsi="Symbol" w:hint="default"/>
      </w:rPr>
    </w:lvl>
    <w:lvl w:ilvl="7" w:tplc="14090003" w:tentative="1">
      <w:start w:val="1"/>
      <w:numFmt w:val="bullet"/>
      <w:lvlText w:val="o"/>
      <w:lvlJc w:val="left"/>
      <w:pPr>
        <w:ind w:left="6744" w:hanging="360"/>
      </w:pPr>
      <w:rPr>
        <w:rFonts w:ascii="Courier New" w:hAnsi="Courier New" w:cs="Courier New" w:hint="default"/>
      </w:rPr>
    </w:lvl>
    <w:lvl w:ilvl="8" w:tplc="14090005" w:tentative="1">
      <w:start w:val="1"/>
      <w:numFmt w:val="bullet"/>
      <w:lvlText w:val=""/>
      <w:lvlJc w:val="left"/>
      <w:pPr>
        <w:ind w:left="7464" w:hanging="360"/>
      </w:pPr>
      <w:rPr>
        <w:rFonts w:ascii="Wingdings" w:hAnsi="Wingdings" w:hint="default"/>
      </w:rPr>
    </w:lvl>
  </w:abstractNum>
  <w:abstractNum w:abstractNumId="13">
    <w:nsid w:val="4EAA10C9"/>
    <w:multiLevelType w:val="hybridMultilevel"/>
    <w:tmpl w:val="35F085DE"/>
    <w:lvl w:ilvl="0" w:tplc="57945A9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8D2084A"/>
    <w:multiLevelType w:val="hybridMultilevel"/>
    <w:tmpl w:val="84BCC482"/>
    <w:lvl w:ilvl="0" w:tplc="498022F0">
      <w:numFmt w:val="bullet"/>
      <w:lvlText w:val="-"/>
      <w:lvlJc w:val="left"/>
      <w:pPr>
        <w:ind w:left="1855" w:hanging="360"/>
      </w:pPr>
      <w:rPr>
        <w:rFonts w:ascii="Calibri" w:eastAsia="Times New Roman" w:hAnsi="Calibri" w:cs="Times New Roman" w:hint="default"/>
      </w:rPr>
    </w:lvl>
    <w:lvl w:ilvl="1" w:tplc="14090003" w:tentative="1">
      <w:start w:val="1"/>
      <w:numFmt w:val="bullet"/>
      <w:lvlText w:val="o"/>
      <w:lvlJc w:val="left"/>
      <w:pPr>
        <w:ind w:left="2575" w:hanging="360"/>
      </w:pPr>
      <w:rPr>
        <w:rFonts w:ascii="Courier New" w:hAnsi="Courier New" w:cs="Courier New" w:hint="default"/>
      </w:rPr>
    </w:lvl>
    <w:lvl w:ilvl="2" w:tplc="14090005" w:tentative="1">
      <w:start w:val="1"/>
      <w:numFmt w:val="bullet"/>
      <w:lvlText w:val=""/>
      <w:lvlJc w:val="left"/>
      <w:pPr>
        <w:ind w:left="3295" w:hanging="360"/>
      </w:pPr>
      <w:rPr>
        <w:rFonts w:ascii="Wingdings" w:hAnsi="Wingdings" w:hint="default"/>
      </w:rPr>
    </w:lvl>
    <w:lvl w:ilvl="3" w:tplc="14090001" w:tentative="1">
      <w:start w:val="1"/>
      <w:numFmt w:val="bullet"/>
      <w:lvlText w:val=""/>
      <w:lvlJc w:val="left"/>
      <w:pPr>
        <w:ind w:left="4015" w:hanging="360"/>
      </w:pPr>
      <w:rPr>
        <w:rFonts w:ascii="Symbol" w:hAnsi="Symbol" w:hint="default"/>
      </w:rPr>
    </w:lvl>
    <w:lvl w:ilvl="4" w:tplc="14090003" w:tentative="1">
      <w:start w:val="1"/>
      <w:numFmt w:val="bullet"/>
      <w:lvlText w:val="o"/>
      <w:lvlJc w:val="left"/>
      <w:pPr>
        <w:ind w:left="4735" w:hanging="360"/>
      </w:pPr>
      <w:rPr>
        <w:rFonts w:ascii="Courier New" w:hAnsi="Courier New" w:cs="Courier New" w:hint="default"/>
      </w:rPr>
    </w:lvl>
    <w:lvl w:ilvl="5" w:tplc="14090005" w:tentative="1">
      <w:start w:val="1"/>
      <w:numFmt w:val="bullet"/>
      <w:lvlText w:val=""/>
      <w:lvlJc w:val="left"/>
      <w:pPr>
        <w:ind w:left="5455" w:hanging="360"/>
      </w:pPr>
      <w:rPr>
        <w:rFonts w:ascii="Wingdings" w:hAnsi="Wingdings" w:hint="default"/>
      </w:rPr>
    </w:lvl>
    <w:lvl w:ilvl="6" w:tplc="14090001" w:tentative="1">
      <w:start w:val="1"/>
      <w:numFmt w:val="bullet"/>
      <w:lvlText w:val=""/>
      <w:lvlJc w:val="left"/>
      <w:pPr>
        <w:ind w:left="6175" w:hanging="360"/>
      </w:pPr>
      <w:rPr>
        <w:rFonts w:ascii="Symbol" w:hAnsi="Symbol" w:hint="default"/>
      </w:rPr>
    </w:lvl>
    <w:lvl w:ilvl="7" w:tplc="14090003" w:tentative="1">
      <w:start w:val="1"/>
      <w:numFmt w:val="bullet"/>
      <w:lvlText w:val="o"/>
      <w:lvlJc w:val="left"/>
      <w:pPr>
        <w:ind w:left="6895" w:hanging="360"/>
      </w:pPr>
      <w:rPr>
        <w:rFonts w:ascii="Courier New" w:hAnsi="Courier New" w:cs="Courier New" w:hint="default"/>
      </w:rPr>
    </w:lvl>
    <w:lvl w:ilvl="8" w:tplc="14090005" w:tentative="1">
      <w:start w:val="1"/>
      <w:numFmt w:val="bullet"/>
      <w:lvlText w:val=""/>
      <w:lvlJc w:val="left"/>
      <w:pPr>
        <w:ind w:left="7615" w:hanging="360"/>
      </w:pPr>
      <w:rPr>
        <w:rFonts w:ascii="Wingdings" w:hAnsi="Wingdings" w:hint="default"/>
      </w:rPr>
    </w:lvl>
  </w:abstractNum>
  <w:abstractNum w:abstractNumId="15">
    <w:nsid w:val="714C3738"/>
    <w:multiLevelType w:val="hybridMultilevel"/>
    <w:tmpl w:val="E286C258"/>
    <w:lvl w:ilvl="0" w:tplc="2306F336">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nsid w:val="718A10A1"/>
    <w:multiLevelType w:val="hybridMultilevel"/>
    <w:tmpl w:val="2BE66D74"/>
    <w:lvl w:ilvl="0" w:tplc="14090001">
      <w:start w:val="1"/>
      <w:numFmt w:val="bullet"/>
      <w:lvlText w:val=""/>
      <w:lvlJc w:val="left"/>
      <w:pPr>
        <w:ind w:left="1855" w:hanging="360"/>
      </w:pPr>
      <w:rPr>
        <w:rFonts w:ascii="Symbol" w:hAnsi="Symbol" w:hint="default"/>
      </w:rPr>
    </w:lvl>
    <w:lvl w:ilvl="1" w:tplc="14090003" w:tentative="1">
      <w:start w:val="1"/>
      <w:numFmt w:val="bullet"/>
      <w:lvlText w:val="o"/>
      <w:lvlJc w:val="left"/>
      <w:pPr>
        <w:ind w:left="2575" w:hanging="360"/>
      </w:pPr>
      <w:rPr>
        <w:rFonts w:ascii="Courier New" w:hAnsi="Courier New" w:cs="Courier New" w:hint="default"/>
      </w:rPr>
    </w:lvl>
    <w:lvl w:ilvl="2" w:tplc="14090005" w:tentative="1">
      <w:start w:val="1"/>
      <w:numFmt w:val="bullet"/>
      <w:lvlText w:val=""/>
      <w:lvlJc w:val="left"/>
      <w:pPr>
        <w:ind w:left="3295" w:hanging="360"/>
      </w:pPr>
      <w:rPr>
        <w:rFonts w:ascii="Wingdings" w:hAnsi="Wingdings" w:hint="default"/>
      </w:rPr>
    </w:lvl>
    <w:lvl w:ilvl="3" w:tplc="14090001" w:tentative="1">
      <w:start w:val="1"/>
      <w:numFmt w:val="bullet"/>
      <w:lvlText w:val=""/>
      <w:lvlJc w:val="left"/>
      <w:pPr>
        <w:ind w:left="4015" w:hanging="360"/>
      </w:pPr>
      <w:rPr>
        <w:rFonts w:ascii="Symbol" w:hAnsi="Symbol" w:hint="default"/>
      </w:rPr>
    </w:lvl>
    <w:lvl w:ilvl="4" w:tplc="14090003" w:tentative="1">
      <w:start w:val="1"/>
      <w:numFmt w:val="bullet"/>
      <w:lvlText w:val="o"/>
      <w:lvlJc w:val="left"/>
      <w:pPr>
        <w:ind w:left="4735" w:hanging="360"/>
      </w:pPr>
      <w:rPr>
        <w:rFonts w:ascii="Courier New" w:hAnsi="Courier New" w:cs="Courier New" w:hint="default"/>
      </w:rPr>
    </w:lvl>
    <w:lvl w:ilvl="5" w:tplc="14090005" w:tentative="1">
      <w:start w:val="1"/>
      <w:numFmt w:val="bullet"/>
      <w:lvlText w:val=""/>
      <w:lvlJc w:val="left"/>
      <w:pPr>
        <w:ind w:left="5455" w:hanging="360"/>
      </w:pPr>
      <w:rPr>
        <w:rFonts w:ascii="Wingdings" w:hAnsi="Wingdings" w:hint="default"/>
      </w:rPr>
    </w:lvl>
    <w:lvl w:ilvl="6" w:tplc="14090001" w:tentative="1">
      <w:start w:val="1"/>
      <w:numFmt w:val="bullet"/>
      <w:lvlText w:val=""/>
      <w:lvlJc w:val="left"/>
      <w:pPr>
        <w:ind w:left="6175" w:hanging="360"/>
      </w:pPr>
      <w:rPr>
        <w:rFonts w:ascii="Symbol" w:hAnsi="Symbol" w:hint="default"/>
      </w:rPr>
    </w:lvl>
    <w:lvl w:ilvl="7" w:tplc="14090003" w:tentative="1">
      <w:start w:val="1"/>
      <w:numFmt w:val="bullet"/>
      <w:lvlText w:val="o"/>
      <w:lvlJc w:val="left"/>
      <w:pPr>
        <w:ind w:left="6895" w:hanging="360"/>
      </w:pPr>
      <w:rPr>
        <w:rFonts w:ascii="Courier New" w:hAnsi="Courier New" w:cs="Courier New" w:hint="default"/>
      </w:rPr>
    </w:lvl>
    <w:lvl w:ilvl="8" w:tplc="14090005" w:tentative="1">
      <w:start w:val="1"/>
      <w:numFmt w:val="bullet"/>
      <w:lvlText w:val=""/>
      <w:lvlJc w:val="left"/>
      <w:pPr>
        <w:ind w:left="7615" w:hanging="360"/>
      </w:pPr>
      <w:rPr>
        <w:rFonts w:ascii="Wingdings" w:hAnsi="Wingdings" w:hint="default"/>
      </w:rPr>
    </w:lvl>
  </w:abstractNum>
  <w:num w:numId="1">
    <w:abstractNumId w:val="2"/>
  </w:num>
  <w:num w:numId="2">
    <w:abstractNumId w:val="3"/>
  </w:num>
  <w:num w:numId="3">
    <w:abstractNumId w:val="13"/>
  </w:num>
  <w:num w:numId="4">
    <w:abstractNumId w:val="15"/>
  </w:num>
  <w:num w:numId="5">
    <w:abstractNumId w:val="8"/>
  </w:num>
  <w:num w:numId="6">
    <w:abstractNumId w:val="10"/>
  </w:num>
  <w:num w:numId="7">
    <w:abstractNumId w:val="6"/>
  </w:num>
  <w:num w:numId="8">
    <w:abstractNumId w:val="5"/>
  </w:num>
  <w:num w:numId="9">
    <w:abstractNumId w:val="12"/>
  </w:num>
  <w:num w:numId="10">
    <w:abstractNumId w:val="4"/>
  </w:num>
  <w:num w:numId="11">
    <w:abstractNumId w:val="9"/>
  </w:num>
  <w:num w:numId="12">
    <w:abstractNumId w:val="16"/>
  </w:num>
  <w:num w:numId="13">
    <w:abstractNumId w:val="14"/>
  </w:num>
  <w:num w:numId="14">
    <w:abstractNumId w:val="11"/>
  </w:num>
  <w:num w:numId="15">
    <w:abstractNumId w:val="7"/>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91"/>
    <w:rsid w:val="00002E9B"/>
    <w:rsid w:val="00002F8A"/>
    <w:rsid w:val="00007A91"/>
    <w:rsid w:val="00044075"/>
    <w:rsid w:val="00051E3E"/>
    <w:rsid w:val="00053598"/>
    <w:rsid w:val="0005446A"/>
    <w:rsid w:val="00096B08"/>
    <w:rsid w:val="000A06BC"/>
    <w:rsid w:val="000A0AD8"/>
    <w:rsid w:val="000A1042"/>
    <w:rsid w:val="000A1579"/>
    <w:rsid w:val="000A60DF"/>
    <w:rsid w:val="000B5341"/>
    <w:rsid w:val="000C297C"/>
    <w:rsid w:val="000C6798"/>
    <w:rsid w:val="000D4713"/>
    <w:rsid w:val="000E1DC2"/>
    <w:rsid w:val="000E5868"/>
    <w:rsid w:val="000F0AD0"/>
    <w:rsid w:val="00104FCF"/>
    <w:rsid w:val="00105616"/>
    <w:rsid w:val="001135CD"/>
    <w:rsid w:val="00113DDF"/>
    <w:rsid w:val="00115A86"/>
    <w:rsid w:val="001330F4"/>
    <w:rsid w:val="00135718"/>
    <w:rsid w:val="0015464B"/>
    <w:rsid w:val="001625FF"/>
    <w:rsid w:val="001A774A"/>
    <w:rsid w:val="001A77C1"/>
    <w:rsid w:val="001C34AE"/>
    <w:rsid w:val="001C62A0"/>
    <w:rsid w:val="001D2FD9"/>
    <w:rsid w:val="001E2E89"/>
    <w:rsid w:val="001E7B8C"/>
    <w:rsid w:val="001F180C"/>
    <w:rsid w:val="00223D6A"/>
    <w:rsid w:val="00232041"/>
    <w:rsid w:val="00240A34"/>
    <w:rsid w:val="00245AD1"/>
    <w:rsid w:val="002516DF"/>
    <w:rsid w:val="00263A0A"/>
    <w:rsid w:val="00277E0C"/>
    <w:rsid w:val="0029002B"/>
    <w:rsid w:val="0029052C"/>
    <w:rsid w:val="002961FF"/>
    <w:rsid w:val="002C70CF"/>
    <w:rsid w:val="002E10BF"/>
    <w:rsid w:val="00352904"/>
    <w:rsid w:val="00352A15"/>
    <w:rsid w:val="00363C05"/>
    <w:rsid w:val="00374F96"/>
    <w:rsid w:val="00396A5A"/>
    <w:rsid w:val="003A3156"/>
    <w:rsid w:val="003D6094"/>
    <w:rsid w:val="003E6D28"/>
    <w:rsid w:val="003F58FE"/>
    <w:rsid w:val="00412262"/>
    <w:rsid w:val="00425411"/>
    <w:rsid w:val="00434B28"/>
    <w:rsid w:val="00435203"/>
    <w:rsid w:val="004362CF"/>
    <w:rsid w:val="00441AD8"/>
    <w:rsid w:val="00444A29"/>
    <w:rsid w:val="00455D1E"/>
    <w:rsid w:val="00477A1B"/>
    <w:rsid w:val="004A02D9"/>
    <w:rsid w:val="004A4B09"/>
    <w:rsid w:val="004F2B49"/>
    <w:rsid w:val="0050290F"/>
    <w:rsid w:val="00505722"/>
    <w:rsid w:val="0053161A"/>
    <w:rsid w:val="00531DF9"/>
    <w:rsid w:val="00535961"/>
    <w:rsid w:val="005512A5"/>
    <w:rsid w:val="005527F5"/>
    <w:rsid w:val="0056732B"/>
    <w:rsid w:val="00581FB9"/>
    <w:rsid w:val="00583E76"/>
    <w:rsid w:val="00590ACB"/>
    <w:rsid w:val="005A73C0"/>
    <w:rsid w:val="005B1788"/>
    <w:rsid w:val="005D2318"/>
    <w:rsid w:val="005E207B"/>
    <w:rsid w:val="005E3CD7"/>
    <w:rsid w:val="005F4BB7"/>
    <w:rsid w:val="00613077"/>
    <w:rsid w:val="00613F9C"/>
    <w:rsid w:val="00614613"/>
    <w:rsid w:val="00657408"/>
    <w:rsid w:val="00667D58"/>
    <w:rsid w:val="00672A05"/>
    <w:rsid w:val="0068340A"/>
    <w:rsid w:val="006D04D0"/>
    <w:rsid w:val="006D4512"/>
    <w:rsid w:val="006E525B"/>
    <w:rsid w:val="0070013E"/>
    <w:rsid w:val="0071106A"/>
    <w:rsid w:val="00711438"/>
    <w:rsid w:val="0072535B"/>
    <w:rsid w:val="007323C9"/>
    <w:rsid w:val="00746DDA"/>
    <w:rsid w:val="00750C69"/>
    <w:rsid w:val="00762899"/>
    <w:rsid w:val="00764681"/>
    <w:rsid w:val="007732C0"/>
    <w:rsid w:val="00777AB0"/>
    <w:rsid w:val="007E0149"/>
    <w:rsid w:val="007E443D"/>
    <w:rsid w:val="008010F8"/>
    <w:rsid w:val="008035B9"/>
    <w:rsid w:val="008043B7"/>
    <w:rsid w:val="008208A5"/>
    <w:rsid w:val="00833A5B"/>
    <w:rsid w:val="00842E14"/>
    <w:rsid w:val="00845B89"/>
    <w:rsid w:val="0086286B"/>
    <w:rsid w:val="00864978"/>
    <w:rsid w:val="008C03A2"/>
    <w:rsid w:val="008C3C95"/>
    <w:rsid w:val="008C68DF"/>
    <w:rsid w:val="00915609"/>
    <w:rsid w:val="00934900"/>
    <w:rsid w:val="00945D41"/>
    <w:rsid w:val="00951981"/>
    <w:rsid w:val="00957FBA"/>
    <w:rsid w:val="0096043F"/>
    <w:rsid w:val="00963844"/>
    <w:rsid w:val="00964905"/>
    <w:rsid w:val="009822CD"/>
    <w:rsid w:val="0098277A"/>
    <w:rsid w:val="009A42AC"/>
    <w:rsid w:val="009B21D7"/>
    <w:rsid w:val="009E1F42"/>
    <w:rsid w:val="00A009D0"/>
    <w:rsid w:val="00A21765"/>
    <w:rsid w:val="00A54528"/>
    <w:rsid w:val="00A7199F"/>
    <w:rsid w:val="00A7406C"/>
    <w:rsid w:val="00A803F8"/>
    <w:rsid w:val="00A877BC"/>
    <w:rsid w:val="00AA00D7"/>
    <w:rsid w:val="00AC321B"/>
    <w:rsid w:val="00AD33F7"/>
    <w:rsid w:val="00AD7BB5"/>
    <w:rsid w:val="00AE5320"/>
    <w:rsid w:val="00AF442A"/>
    <w:rsid w:val="00B01C25"/>
    <w:rsid w:val="00B12BA1"/>
    <w:rsid w:val="00B136D5"/>
    <w:rsid w:val="00B24E61"/>
    <w:rsid w:val="00B308A6"/>
    <w:rsid w:val="00B4139F"/>
    <w:rsid w:val="00B424FC"/>
    <w:rsid w:val="00B44D5D"/>
    <w:rsid w:val="00B63082"/>
    <w:rsid w:val="00B6429A"/>
    <w:rsid w:val="00B740DE"/>
    <w:rsid w:val="00B744F4"/>
    <w:rsid w:val="00B76E7D"/>
    <w:rsid w:val="00B87697"/>
    <w:rsid w:val="00B96A15"/>
    <w:rsid w:val="00B976E7"/>
    <w:rsid w:val="00BA6F11"/>
    <w:rsid w:val="00BA7855"/>
    <w:rsid w:val="00BB3174"/>
    <w:rsid w:val="00BB6F67"/>
    <w:rsid w:val="00BC0C65"/>
    <w:rsid w:val="00BD4B1C"/>
    <w:rsid w:val="00BD5B76"/>
    <w:rsid w:val="00BE3977"/>
    <w:rsid w:val="00BE6628"/>
    <w:rsid w:val="00C16F37"/>
    <w:rsid w:val="00C35954"/>
    <w:rsid w:val="00C4176B"/>
    <w:rsid w:val="00C42465"/>
    <w:rsid w:val="00C63448"/>
    <w:rsid w:val="00C6465B"/>
    <w:rsid w:val="00C66298"/>
    <w:rsid w:val="00C83979"/>
    <w:rsid w:val="00C96A22"/>
    <w:rsid w:val="00CF54C7"/>
    <w:rsid w:val="00CF6F1C"/>
    <w:rsid w:val="00D423B5"/>
    <w:rsid w:val="00D46F5C"/>
    <w:rsid w:val="00D52886"/>
    <w:rsid w:val="00D63ADD"/>
    <w:rsid w:val="00DB4DC3"/>
    <w:rsid w:val="00DC177F"/>
    <w:rsid w:val="00DD46A1"/>
    <w:rsid w:val="00E109FE"/>
    <w:rsid w:val="00E1195A"/>
    <w:rsid w:val="00E334EE"/>
    <w:rsid w:val="00E421EA"/>
    <w:rsid w:val="00E438B1"/>
    <w:rsid w:val="00E45B62"/>
    <w:rsid w:val="00E479A4"/>
    <w:rsid w:val="00E55ABB"/>
    <w:rsid w:val="00E7704D"/>
    <w:rsid w:val="00E921F3"/>
    <w:rsid w:val="00E952F5"/>
    <w:rsid w:val="00E969F3"/>
    <w:rsid w:val="00EA7A1C"/>
    <w:rsid w:val="00EC70F7"/>
    <w:rsid w:val="00ED06C4"/>
    <w:rsid w:val="00ED75F6"/>
    <w:rsid w:val="00EE3EB7"/>
    <w:rsid w:val="00EF1AE3"/>
    <w:rsid w:val="00F00D1A"/>
    <w:rsid w:val="00F24037"/>
    <w:rsid w:val="00F32114"/>
    <w:rsid w:val="00F32FA3"/>
    <w:rsid w:val="00F36A92"/>
    <w:rsid w:val="00F458A2"/>
    <w:rsid w:val="00F47F25"/>
    <w:rsid w:val="00F60516"/>
    <w:rsid w:val="00F63D3D"/>
    <w:rsid w:val="00F6441A"/>
    <w:rsid w:val="00F83753"/>
    <w:rsid w:val="00F8723E"/>
    <w:rsid w:val="00F90002"/>
    <w:rsid w:val="00F94BAF"/>
    <w:rsid w:val="00FD3453"/>
    <w:rsid w:val="00FF40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7F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F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A0A"/>
    <w:pPr>
      <w:ind w:left="720"/>
      <w:contextualSpacing/>
    </w:pPr>
  </w:style>
  <w:style w:type="paragraph" w:styleId="BalloonText">
    <w:name w:val="Balloon Text"/>
    <w:basedOn w:val="Normal"/>
    <w:link w:val="BalloonTextChar"/>
    <w:uiPriority w:val="99"/>
    <w:semiHidden/>
    <w:unhideWhenUsed/>
    <w:rsid w:val="00F3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114"/>
    <w:rPr>
      <w:rFonts w:ascii="Tahoma" w:hAnsi="Tahoma" w:cs="Tahoma"/>
      <w:sz w:val="16"/>
      <w:szCs w:val="16"/>
    </w:rPr>
  </w:style>
  <w:style w:type="paragraph" w:styleId="Header">
    <w:name w:val="header"/>
    <w:basedOn w:val="Normal"/>
    <w:link w:val="HeaderChar"/>
    <w:uiPriority w:val="99"/>
    <w:unhideWhenUsed/>
    <w:rsid w:val="00DD4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A1"/>
  </w:style>
  <w:style w:type="paragraph" w:styleId="Footer">
    <w:name w:val="footer"/>
    <w:basedOn w:val="Normal"/>
    <w:link w:val="FooterChar"/>
    <w:uiPriority w:val="99"/>
    <w:unhideWhenUsed/>
    <w:rsid w:val="00DD4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A1"/>
  </w:style>
  <w:style w:type="paragraph" w:styleId="FootnoteText">
    <w:name w:val="footnote text"/>
    <w:basedOn w:val="Normal"/>
    <w:link w:val="FootnoteTextChar"/>
    <w:uiPriority w:val="99"/>
    <w:semiHidden/>
    <w:unhideWhenUsed/>
    <w:rsid w:val="001C6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2A0"/>
    <w:rPr>
      <w:sz w:val="20"/>
      <w:szCs w:val="20"/>
    </w:rPr>
  </w:style>
  <w:style w:type="character" w:styleId="FootnoteReference">
    <w:name w:val="footnote reference"/>
    <w:basedOn w:val="DefaultParagraphFont"/>
    <w:uiPriority w:val="99"/>
    <w:semiHidden/>
    <w:unhideWhenUsed/>
    <w:rsid w:val="001C62A0"/>
    <w:rPr>
      <w:vertAlign w:val="superscript"/>
    </w:rPr>
  </w:style>
  <w:style w:type="character" w:styleId="CommentReference">
    <w:name w:val="annotation reference"/>
    <w:basedOn w:val="DefaultParagraphFont"/>
    <w:uiPriority w:val="99"/>
    <w:semiHidden/>
    <w:unhideWhenUsed/>
    <w:rsid w:val="00002F8A"/>
    <w:rPr>
      <w:sz w:val="16"/>
      <w:szCs w:val="16"/>
    </w:rPr>
  </w:style>
  <w:style w:type="paragraph" w:styleId="CommentText">
    <w:name w:val="annotation text"/>
    <w:basedOn w:val="Normal"/>
    <w:link w:val="CommentTextChar"/>
    <w:uiPriority w:val="99"/>
    <w:semiHidden/>
    <w:unhideWhenUsed/>
    <w:rsid w:val="00002F8A"/>
    <w:pPr>
      <w:spacing w:line="240" w:lineRule="auto"/>
    </w:pPr>
    <w:rPr>
      <w:sz w:val="20"/>
      <w:szCs w:val="20"/>
    </w:rPr>
  </w:style>
  <w:style w:type="character" w:customStyle="1" w:styleId="CommentTextChar">
    <w:name w:val="Comment Text Char"/>
    <w:basedOn w:val="DefaultParagraphFont"/>
    <w:link w:val="CommentText"/>
    <w:uiPriority w:val="99"/>
    <w:semiHidden/>
    <w:rsid w:val="00002F8A"/>
    <w:rPr>
      <w:sz w:val="20"/>
      <w:szCs w:val="20"/>
    </w:rPr>
  </w:style>
  <w:style w:type="paragraph" w:styleId="CommentSubject">
    <w:name w:val="annotation subject"/>
    <w:basedOn w:val="CommentText"/>
    <w:next w:val="CommentText"/>
    <w:link w:val="CommentSubjectChar"/>
    <w:uiPriority w:val="99"/>
    <w:semiHidden/>
    <w:unhideWhenUsed/>
    <w:rsid w:val="00002F8A"/>
    <w:rPr>
      <w:b/>
      <w:bCs/>
    </w:rPr>
  </w:style>
  <w:style w:type="character" w:customStyle="1" w:styleId="CommentSubjectChar">
    <w:name w:val="Comment Subject Char"/>
    <w:basedOn w:val="CommentTextChar"/>
    <w:link w:val="CommentSubject"/>
    <w:uiPriority w:val="99"/>
    <w:semiHidden/>
    <w:rsid w:val="00002F8A"/>
    <w:rPr>
      <w:b/>
      <w:bCs/>
      <w:sz w:val="20"/>
      <w:szCs w:val="20"/>
    </w:rPr>
  </w:style>
  <w:style w:type="character" w:styleId="Hyperlink">
    <w:name w:val="Hyperlink"/>
    <w:basedOn w:val="DefaultParagraphFont"/>
    <w:uiPriority w:val="99"/>
    <w:unhideWhenUsed/>
    <w:rsid w:val="00C42465"/>
    <w:rPr>
      <w:color w:val="0000FF" w:themeColor="hyperlink"/>
      <w:u w:val="single"/>
    </w:rPr>
  </w:style>
  <w:style w:type="character" w:styleId="FollowedHyperlink">
    <w:name w:val="FollowedHyperlink"/>
    <w:basedOn w:val="DefaultParagraphFont"/>
    <w:uiPriority w:val="99"/>
    <w:semiHidden/>
    <w:unhideWhenUsed/>
    <w:rsid w:val="00E479A4"/>
    <w:rPr>
      <w:color w:val="800080" w:themeColor="followedHyperlink"/>
      <w:u w:val="single"/>
    </w:rPr>
  </w:style>
  <w:style w:type="paragraph" w:styleId="NoSpacing">
    <w:name w:val="No Spacing"/>
    <w:uiPriority w:val="1"/>
    <w:qFormat/>
    <w:rsid w:val="00845B89"/>
    <w:pPr>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845B8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45B89"/>
    <w:rPr>
      <w:rFonts w:ascii="Calibri" w:eastAsia="Calibri" w:hAnsi="Calibri" w:cs="Times New Roman"/>
      <w:szCs w:val="21"/>
    </w:rPr>
  </w:style>
  <w:style w:type="table" w:styleId="TableGrid">
    <w:name w:val="Table Grid"/>
    <w:basedOn w:val="TableNormal"/>
    <w:uiPriority w:val="59"/>
    <w:rsid w:val="005F4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7F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7FB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57FBA"/>
    <w:pPr>
      <w:outlineLvl w:val="9"/>
    </w:pPr>
    <w:rPr>
      <w:lang w:val="en-US" w:eastAsia="ja-JP"/>
    </w:rPr>
  </w:style>
  <w:style w:type="paragraph" w:styleId="TOC1">
    <w:name w:val="toc 1"/>
    <w:basedOn w:val="Normal"/>
    <w:next w:val="Normal"/>
    <w:autoRedefine/>
    <w:uiPriority w:val="39"/>
    <w:unhideWhenUsed/>
    <w:rsid w:val="00613F9C"/>
    <w:pPr>
      <w:tabs>
        <w:tab w:val="left" w:pos="567"/>
        <w:tab w:val="right" w:leader="dot" w:pos="9016"/>
      </w:tabs>
      <w:spacing w:after="100"/>
    </w:pPr>
  </w:style>
  <w:style w:type="paragraph" w:styleId="TOC2">
    <w:name w:val="toc 2"/>
    <w:basedOn w:val="Normal"/>
    <w:next w:val="Normal"/>
    <w:autoRedefine/>
    <w:uiPriority w:val="39"/>
    <w:unhideWhenUsed/>
    <w:rsid w:val="00957FBA"/>
    <w:pPr>
      <w:spacing w:after="100"/>
      <w:ind w:left="220"/>
    </w:pPr>
  </w:style>
  <w:style w:type="paragraph" w:styleId="Revision">
    <w:name w:val="Revision"/>
    <w:hidden/>
    <w:uiPriority w:val="99"/>
    <w:semiHidden/>
    <w:rsid w:val="006D04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7F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F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A0A"/>
    <w:pPr>
      <w:ind w:left="720"/>
      <w:contextualSpacing/>
    </w:pPr>
  </w:style>
  <w:style w:type="paragraph" w:styleId="BalloonText">
    <w:name w:val="Balloon Text"/>
    <w:basedOn w:val="Normal"/>
    <w:link w:val="BalloonTextChar"/>
    <w:uiPriority w:val="99"/>
    <w:semiHidden/>
    <w:unhideWhenUsed/>
    <w:rsid w:val="00F3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114"/>
    <w:rPr>
      <w:rFonts w:ascii="Tahoma" w:hAnsi="Tahoma" w:cs="Tahoma"/>
      <w:sz w:val="16"/>
      <w:szCs w:val="16"/>
    </w:rPr>
  </w:style>
  <w:style w:type="paragraph" w:styleId="Header">
    <w:name w:val="header"/>
    <w:basedOn w:val="Normal"/>
    <w:link w:val="HeaderChar"/>
    <w:uiPriority w:val="99"/>
    <w:unhideWhenUsed/>
    <w:rsid w:val="00DD4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A1"/>
  </w:style>
  <w:style w:type="paragraph" w:styleId="Footer">
    <w:name w:val="footer"/>
    <w:basedOn w:val="Normal"/>
    <w:link w:val="FooterChar"/>
    <w:uiPriority w:val="99"/>
    <w:unhideWhenUsed/>
    <w:rsid w:val="00DD4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A1"/>
  </w:style>
  <w:style w:type="paragraph" w:styleId="FootnoteText">
    <w:name w:val="footnote text"/>
    <w:basedOn w:val="Normal"/>
    <w:link w:val="FootnoteTextChar"/>
    <w:uiPriority w:val="99"/>
    <w:semiHidden/>
    <w:unhideWhenUsed/>
    <w:rsid w:val="001C6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2A0"/>
    <w:rPr>
      <w:sz w:val="20"/>
      <w:szCs w:val="20"/>
    </w:rPr>
  </w:style>
  <w:style w:type="character" w:styleId="FootnoteReference">
    <w:name w:val="footnote reference"/>
    <w:basedOn w:val="DefaultParagraphFont"/>
    <w:uiPriority w:val="99"/>
    <w:semiHidden/>
    <w:unhideWhenUsed/>
    <w:rsid w:val="001C62A0"/>
    <w:rPr>
      <w:vertAlign w:val="superscript"/>
    </w:rPr>
  </w:style>
  <w:style w:type="character" w:styleId="CommentReference">
    <w:name w:val="annotation reference"/>
    <w:basedOn w:val="DefaultParagraphFont"/>
    <w:uiPriority w:val="99"/>
    <w:semiHidden/>
    <w:unhideWhenUsed/>
    <w:rsid w:val="00002F8A"/>
    <w:rPr>
      <w:sz w:val="16"/>
      <w:szCs w:val="16"/>
    </w:rPr>
  </w:style>
  <w:style w:type="paragraph" w:styleId="CommentText">
    <w:name w:val="annotation text"/>
    <w:basedOn w:val="Normal"/>
    <w:link w:val="CommentTextChar"/>
    <w:uiPriority w:val="99"/>
    <w:semiHidden/>
    <w:unhideWhenUsed/>
    <w:rsid w:val="00002F8A"/>
    <w:pPr>
      <w:spacing w:line="240" w:lineRule="auto"/>
    </w:pPr>
    <w:rPr>
      <w:sz w:val="20"/>
      <w:szCs w:val="20"/>
    </w:rPr>
  </w:style>
  <w:style w:type="character" w:customStyle="1" w:styleId="CommentTextChar">
    <w:name w:val="Comment Text Char"/>
    <w:basedOn w:val="DefaultParagraphFont"/>
    <w:link w:val="CommentText"/>
    <w:uiPriority w:val="99"/>
    <w:semiHidden/>
    <w:rsid w:val="00002F8A"/>
    <w:rPr>
      <w:sz w:val="20"/>
      <w:szCs w:val="20"/>
    </w:rPr>
  </w:style>
  <w:style w:type="paragraph" w:styleId="CommentSubject">
    <w:name w:val="annotation subject"/>
    <w:basedOn w:val="CommentText"/>
    <w:next w:val="CommentText"/>
    <w:link w:val="CommentSubjectChar"/>
    <w:uiPriority w:val="99"/>
    <w:semiHidden/>
    <w:unhideWhenUsed/>
    <w:rsid w:val="00002F8A"/>
    <w:rPr>
      <w:b/>
      <w:bCs/>
    </w:rPr>
  </w:style>
  <w:style w:type="character" w:customStyle="1" w:styleId="CommentSubjectChar">
    <w:name w:val="Comment Subject Char"/>
    <w:basedOn w:val="CommentTextChar"/>
    <w:link w:val="CommentSubject"/>
    <w:uiPriority w:val="99"/>
    <w:semiHidden/>
    <w:rsid w:val="00002F8A"/>
    <w:rPr>
      <w:b/>
      <w:bCs/>
      <w:sz w:val="20"/>
      <w:szCs w:val="20"/>
    </w:rPr>
  </w:style>
  <w:style w:type="character" w:styleId="Hyperlink">
    <w:name w:val="Hyperlink"/>
    <w:basedOn w:val="DefaultParagraphFont"/>
    <w:uiPriority w:val="99"/>
    <w:unhideWhenUsed/>
    <w:rsid w:val="00C42465"/>
    <w:rPr>
      <w:color w:val="0000FF" w:themeColor="hyperlink"/>
      <w:u w:val="single"/>
    </w:rPr>
  </w:style>
  <w:style w:type="character" w:styleId="FollowedHyperlink">
    <w:name w:val="FollowedHyperlink"/>
    <w:basedOn w:val="DefaultParagraphFont"/>
    <w:uiPriority w:val="99"/>
    <w:semiHidden/>
    <w:unhideWhenUsed/>
    <w:rsid w:val="00E479A4"/>
    <w:rPr>
      <w:color w:val="800080" w:themeColor="followedHyperlink"/>
      <w:u w:val="single"/>
    </w:rPr>
  </w:style>
  <w:style w:type="paragraph" w:styleId="NoSpacing">
    <w:name w:val="No Spacing"/>
    <w:uiPriority w:val="1"/>
    <w:qFormat/>
    <w:rsid w:val="00845B89"/>
    <w:pPr>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845B8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45B89"/>
    <w:rPr>
      <w:rFonts w:ascii="Calibri" w:eastAsia="Calibri" w:hAnsi="Calibri" w:cs="Times New Roman"/>
      <w:szCs w:val="21"/>
    </w:rPr>
  </w:style>
  <w:style w:type="table" w:styleId="TableGrid">
    <w:name w:val="Table Grid"/>
    <w:basedOn w:val="TableNormal"/>
    <w:uiPriority w:val="59"/>
    <w:rsid w:val="005F4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7F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7FB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57FBA"/>
    <w:pPr>
      <w:outlineLvl w:val="9"/>
    </w:pPr>
    <w:rPr>
      <w:lang w:val="en-US" w:eastAsia="ja-JP"/>
    </w:rPr>
  </w:style>
  <w:style w:type="paragraph" w:styleId="TOC1">
    <w:name w:val="toc 1"/>
    <w:basedOn w:val="Normal"/>
    <w:next w:val="Normal"/>
    <w:autoRedefine/>
    <w:uiPriority w:val="39"/>
    <w:unhideWhenUsed/>
    <w:rsid w:val="00613F9C"/>
    <w:pPr>
      <w:tabs>
        <w:tab w:val="left" w:pos="567"/>
        <w:tab w:val="right" w:leader="dot" w:pos="9016"/>
      </w:tabs>
      <w:spacing w:after="100"/>
    </w:pPr>
  </w:style>
  <w:style w:type="paragraph" w:styleId="TOC2">
    <w:name w:val="toc 2"/>
    <w:basedOn w:val="Normal"/>
    <w:next w:val="Normal"/>
    <w:autoRedefine/>
    <w:uiPriority w:val="39"/>
    <w:unhideWhenUsed/>
    <w:rsid w:val="00957FBA"/>
    <w:pPr>
      <w:spacing w:after="100"/>
      <w:ind w:left="220"/>
    </w:pPr>
  </w:style>
  <w:style w:type="paragraph" w:styleId="Revision">
    <w:name w:val="Revision"/>
    <w:hidden/>
    <w:uiPriority w:val="99"/>
    <w:semiHidden/>
    <w:rsid w:val="006D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783">
      <w:bodyDiv w:val="1"/>
      <w:marLeft w:val="0"/>
      <w:marRight w:val="0"/>
      <w:marTop w:val="0"/>
      <w:marBottom w:val="0"/>
      <w:divBdr>
        <w:top w:val="none" w:sz="0" w:space="0" w:color="auto"/>
        <w:left w:val="none" w:sz="0" w:space="0" w:color="auto"/>
        <w:bottom w:val="none" w:sz="0" w:space="0" w:color="auto"/>
        <w:right w:val="none" w:sz="0" w:space="0" w:color="auto"/>
      </w:divBdr>
    </w:div>
    <w:div w:id="149562516">
      <w:bodyDiv w:val="1"/>
      <w:marLeft w:val="0"/>
      <w:marRight w:val="0"/>
      <w:marTop w:val="0"/>
      <w:marBottom w:val="0"/>
      <w:divBdr>
        <w:top w:val="none" w:sz="0" w:space="0" w:color="auto"/>
        <w:left w:val="none" w:sz="0" w:space="0" w:color="auto"/>
        <w:bottom w:val="none" w:sz="0" w:space="0" w:color="auto"/>
        <w:right w:val="none" w:sz="0" w:space="0" w:color="auto"/>
      </w:divBdr>
    </w:div>
    <w:div w:id="300431036">
      <w:bodyDiv w:val="1"/>
      <w:marLeft w:val="0"/>
      <w:marRight w:val="0"/>
      <w:marTop w:val="0"/>
      <w:marBottom w:val="0"/>
      <w:divBdr>
        <w:top w:val="none" w:sz="0" w:space="0" w:color="auto"/>
        <w:left w:val="none" w:sz="0" w:space="0" w:color="auto"/>
        <w:bottom w:val="none" w:sz="0" w:space="0" w:color="auto"/>
        <w:right w:val="none" w:sz="0" w:space="0" w:color="auto"/>
      </w:divBdr>
    </w:div>
    <w:div w:id="650401117">
      <w:bodyDiv w:val="1"/>
      <w:marLeft w:val="0"/>
      <w:marRight w:val="0"/>
      <w:marTop w:val="0"/>
      <w:marBottom w:val="0"/>
      <w:divBdr>
        <w:top w:val="none" w:sz="0" w:space="0" w:color="auto"/>
        <w:left w:val="none" w:sz="0" w:space="0" w:color="auto"/>
        <w:bottom w:val="none" w:sz="0" w:space="0" w:color="auto"/>
        <w:right w:val="none" w:sz="0" w:space="0" w:color="auto"/>
      </w:divBdr>
    </w:div>
    <w:div w:id="1114207007">
      <w:bodyDiv w:val="1"/>
      <w:marLeft w:val="0"/>
      <w:marRight w:val="0"/>
      <w:marTop w:val="0"/>
      <w:marBottom w:val="0"/>
      <w:divBdr>
        <w:top w:val="none" w:sz="0" w:space="0" w:color="auto"/>
        <w:left w:val="none" w:sz="0" w:space="0" w:color="auto"/>
        <w:bottom w:val="none" w:sz="0" w:space="0" w:color="auto"/>
        <w:right w:val="none" w:sz="0" w:space="0" w:color="auto"/>
      </w:divBdr>
    </w:div>
    <w:div w:id="1119179212">
      <w:bodyDiv w:val="1"/>
      <w:marLeft w:val="0"/>
      <w:marRight w:val="0"/>
      <w:marTop w:val="0"/>
      <w:marBottom w:val="0"/>
      <w:divBdr>
        <w:top w:val="none" w:sz="0" w:space="0" w:color="auto"/>
        <w:left w:val="none" w:sz="0" w:space="0" w:color="auto"/>
        <w:bottom w:val="none" w:sz="0" w:space="0" w:color="auto"/>
        <w:right w:val="none" w:sz="0" w:space="0" w:color="auto"/>
      </w:divBdr>
    </w:div>
    <w:div w:id="1555434912">
      <w:bodyDiv w:val="1"/>
      <w:marLeft w:val="0"/>
      <w:marRight w:val="0"/>
      <w:marTop w:val="0"/>
      <w:marBottom w:val="0"/>
      <w:divBdr>
        <w:top w:val="none" w:sz="0" w:space="0" w:color="auto"/>
        <w:left w:val="none" w:sz="0" w:space="0" w:color="auto"/>
        <w:bottom w:val="none" w:sz="0" w:space="0" w:color="auto"/>
        <w:right w:val="none" w:sz="0" w:space="0" w:color="auto"/>
      </w:divBdr>
    </w:div>
    <w:div w:id="1625648059">
      <w:bodyDiv w:val="1"/>
      <w:marLeft w:val="0"/>
      <w:marRight w:val="0"/>
      <w:marTop w:val="0"/>
      <w:marBottom w:val="0"/>
      <w:divBdr>
        <w:top w:val="none" w:sz="0" w:space="0" w:color="auto"/>
        <w:left w:val="none" w:sz="0" w:space="0" w:color="auto"/>
        <w:bottom w:val="none" w:sz="0" w:space="0" w:color="auto"/>
        <w:right w:val="none" w:sz="0" w:space="0" w:color="auto"/>
      </w:divBdr>
    </w:div>
    <w:div w:id="17730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eatpotentials.org.nz/school-zoning-and-the-illusion-of-parental-choice/" TargetMode="External"/><Relationship Id="rId18" Type="http://schemas.openxmlformats.org/officeDocument/2006/relationships/hyperlink" Target="http://www.government.se/content/1/c6/09/54/30/6de60e2f.pdf" TargetMode="External"/><Relationship Id="rId26" Type="http://schemas.openxmlformats.org/officeDocument/2006/relationships/hyperlink" Target="http://igps.victoria.ac.nz/publications/files/0321666586e.pdf" TargetMode="External"/><Relationship Id="rId39" Type="http://schemas.openxmlformats.org/officeDocument/2006/relationships/hyperlink" Target="http://www.nzherald.co.nz/nz/news/article.cfm?c_id=1&amp;objectid=10564978" TargetMode="External"/><Relationship Id="rId21" Type="http://schemas.openxmlformats.org/officeDocument/2006/relationships/hyperlink" Target="http://ppta.org.nz/index.php/annual-conference/conference-papers" TargetMode="External"/><Relationship Id="rId34" Type="http://schemas.openxmlformats.org/officeDocument/2006/relationships/hyperlink" Target="http://www.stuff.co.nz/the-press/christchurch-life/mainlander/635700/Zones-of-obsession" TargetMode="External"/><Relationship Id="rId42" Type="http://schemas.openxmlformats.org/officeDocument/2006/relationships/hyperlink" Target="http://www.nzherald.co.nz/nz/news/article.cfm?c_id=1&amp;objectid=11237585" TargetMode="External"/><Relationship Id="rId47" Type="http://schemas.openxmlformats.org/officeDocument/2006/relationships/hyperlink" Target="http://www.scoop.co.nz/stories/ED1206/S00116/questions-answered-about-school-zoning.htm" TargetMode="External"/><Relationship Id="rId50" Type="http://schemas.openxmlformats.org/officeDocument/2006/relationships/hyperlink" Target="http://www.otago.ac.nz/wellington/research/hirp/otago020194.html"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ocs.business.auckland.ac.nz/Doc/The-impact-of-competition-on-the-performance-of-public-high-schools.pdf" TargetMode="External"/><Relationship Id="rId29" Type="http://schemas.openxmlformats.org/officeDocument/2006/relationships/hyperlink" Target="http://www.kiwiblog.co.nz/2006/02/school_zoning.html" TargetMode="External"/><Relationship Id="rId11" Type="http://schemas.openxmlformats.org/officeDocument/2006/relationships/hyperlink" Target="http://www.maxim.org.nz/Policy_and_Research/Abolish_school_zones_for_fair_enrolment_policy" TargetMode="External"/><Relationship Id="rId24" Type="http://schemas.openxmlformats.org/officeDocument/2006/relationships/hyperlink" Target="http://www.jpc.co.nz/our-school/enrolment/process/" TargetMode="External"/><Relationship Id="rId32" Type="http://schemas.openxmlformats.org/officeDocument/2006/relationships/hyperlink" Target="http://www.kiwiblog.co.nz/2014/01/choice_bad_in_hamilton.html" TargetMode="External"/><Relationship Id="rId37" Type="http://schemas.openxmlformats.org/officeDocument/2006/relationships/hyperlink" Target="http://www.nzherald.co.nz/nz/news/article.cfm?c_id=1&amp;objectid=10782864" TargetMode="External"/><Relationship Id="rId40" Type="http://schemas.openxmlformats.org/officeDocument/2006/relationships/hyperlink" Target="http://www.nzherald.co.nz/nz/news/article.cfm?c_id=1&amp;objectid=10867374" TargetMode="External"/><Relationship Id="rId45" Type="http://schemas.openxmlformats.org/officeDocument/2006/relationships/hyperlink" Target="http://www.nzherald.co.nz/russell-blackstock/news/article.cfm?a_id=770&amp;objectid=10892319" TargetMode="External"/><Relationship Id="rId53" Type="http://schemas.openxmlformats.org/officeDocument/2006/relationships/header" Target="header1.xml"/><Relationship Id="rId58" Type="http://schemas.openxmlformats.org/officeDocument/2006/relationships/customXml" Target="../customXml/item3.xml"/><Relationship Id="rId5" Type="http://schemas.openxmlformats.org/officeDocument/2006/relationships/settings" Target="settings.xml"/><Relationship Id="rId19" Type="http://schemas.openxmlformats.org/officeDocument/2006/relationships/hyperlink" Target="http://www.ppta.org.nz/resources/publications/cat_view/14-publications/100-submissions?start=30" TargetMode="External"/><Relationship Id="rId4" Type="http://schemas.microsoft.com/office/2007/relationships/stylesWithEffects" Target="stylesWithEffects.xml"/><Relationship Id="rId9" Type="http://schemas.openxmlformats.org/officeDocument/2006/relationships/hyperlink" Target="http://www.schoolzones.co.nz/" TargetMode="External"/><Relationship Id="rId14" Type="http://schemas.openxmlformats.org/officeDocument/2006/relationships/hyperlink" Target="https://www.bctf.ca/publications/NewsmagArticle.aspx?id=10998" TargetMode="External"/><Relationship Id="rId22" Type="http://schemas.openxmlformats.org/officeDocument/2006/relationships/hyperlink" Target="http://ppta.org.nz/component/search/?searchword=Hierarchy&amp;searchphrase=all" TargetMode="External"/><Relationship Id="rId27" Type="http://schemas.openxmlformats.org/officeDocument/2006/relationships/hyperlink" Target="http://www.kiwiblog.co.nz/2006/08" TargetMode="External"/><Relationship Id="rId30" Type="http://schemas.openxmlformats.org/officeDocument/2006/relationships/hyperlink" Target="http://www.kiwiblog.co.nz/2012/06/a_solution_to_zone_fixing_-_abolish_them.html" TargetMode="External"/><Relationship Id="rId35" Type="http://schemas.openxmlformats.org/officeDocument/2006/relationships/hyperlink" Target="http://www.nzherald.co.nz/education/news/article.cfm?c_id=35&amp;objectid=11229200" TargetMode="External"/><Relationship Id="rId43" Type="http://schemas.openxmlformats.org/officeDocument/2006/relationships/hyperlink" Target="http://www.nzherald.co.nz/nz/news/article.cfm?c_id=1&amp;objectid=10367373" TargetMode="External"/><Relationship Id="rId48" Type="http://schemas.openxmlformats.org/officeDocument/2006/relationships/hyperlink" Target="http://en.wikipedia.org/wiki/The_Spirit_Level:_Why_More_Equal_Societies_Almost_Always_Do_Better"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maxrashbrooke.org.nz/inequality/" TargetMode="External"/><Relationship Id="rId3" Type="http://schemas.openxmlformats.org/officeDocument/2006/relationships/styles" Target="styles.xml"/><Relationship Id="rId12" Type="http://schemas.openxmlformats.org/officeDocument/2006/relationships/hyperlink" Target="http://www.educationreview.co.nz/leadership-and-pd/july-2011/the-decile-delusion/" TargetMode="External"/><Relationship Id="rId17" Type="http://schemas.openxmlformats.org/officeDocument/2006/relationships/hyperlink" Target="http://natlib.govt.nz/records/20448855?search%5bi%5d%5bsubject%5d%5b%5d=High+schools&amp;search%5bi%5d%5bsubject%5d%5b%5d=Curriculum-based+assessment&amp;search%5bpath%5d=items" TargetMode="External"/><Relationship Id="rId25" Type="http://schemas.openxmlformats.org/officeDocument/2006/relationships/hyperlink" Target="https://www.ags.school.nz/enrolment/enrolment-procedure/enrolment-scheme/" TargetMode="External"/><Relationship Id="rId33" Type="http://schemas.openxmlformats.org/officeDocument/2006/relationships/hyperlink" Target="http://www.kiwiblog.co.nz/2013/11/why_school_zoning_should_go.html" TargetMode="External"/><Relationship Id="rId38" Type="http://schemas.openxmlformats.org/officeDocument/2006/relationships/hyperlink" Target="http://www.nzherald.co.nz/nz/news/article.cfm?c_id=1&amp;objectid=11223937" TargetMode="External"/><Relationship Id="rId46" Type="http://schemas.openxmlformats.org/officeDocument/2006/relationships/hyperlink" Target="https://nz.news.yahoo.com/a/-/top-stories/14027931/school-zoning-manipulation-illegal-pm/" TargetMode="External"/><Relationship Id="rId59" Type="http://schemas.openxmlformats.org/officeDocument/2006/relationships/customXml" Target="../customXml/item4.xml"/><Relationship Id="rId20" Type="http://schemas.openxmlformats.org/officeDocument/2006/relationships/hyperlink" Target="http://www.minedu.govt.nz/Parents/AllAges/UsefulInformation/EnrolmentSchemesZones.aspx" TargetMode="External"/><Relationship Id="rId41" Type="http://schemas.openxmlformats.org/officeDocument/2006/relationships/hyperlink" Target="http://pacific.scoop.co.nz/2012/08/inflated-nz-house-prices-in-good-school-zones-hit-diversity-suburb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arch.informit.com.au/documentSummary;dn=590611845986041;res=IELNZC" TargetMode="External"/><Relationship Id="rId23" Type="http://schemas.openxmlformats.org/officeDocument/2006/relationships/hyperlink" Target="http://www.maxim.org.nz/site/DefaultSite/filesystem/documents/rollplay_full.pdf" TargetMode="External"/><Relationship Id="rId28" Type="http://schemas.openxmlformats.org/officeDocument/2006/relationships/hyperlink" Target="http://www.kiwiblog.co.nz/2007/02/private_schools_now_cheaper_than_some_public_schools.html" TargetMode="External"/><Relationship Id="rId36" Type="http://schemas.openxmlformats.org/officeDocument/2006/relationships/hyperlink" Target="http://www.nzherald.co.nz/education/news/article.cfm?c_id=35&amp;objectid=11225491" TargetMode="External"/><Relationship Id="rId49" Type="http://schemas.openxmlformats.org/officeDocument/2006/relationships/hyperlink" Target="http://www.amazon.com/When-Schools-Compete-Cautionary-Tale/dp/0815728352" TargetMode="External"/><Relationship Id="rId57" Type="http://schemas.openxmlformats.org/officeDocument/2006/relationships/customXml" Target="../customXml/item2.xml"/><Relationship Id="rId10" Type="http://schemas.openxmlformats.org/officeDocument/2006/relationships/hyperlink" Target="http://www.anzela.edu.au/assets/anzjle_4.2_-_1_jan_breakwell.pdf" TargetMode="External"/><Relationship Id="rId31" Type="http://schemas.openxmlformats.org/officeDocument/2006/relationships/hyperlink" Target="http://www.kiwiblog.co.nz/2007/07/white_flight.html" TargetMode="External"/><Relationship Id="rId44" Type="http://schemas.openxmlformats.org/officeDocument/2006/relationships/hyperlink" Target="http://www.nzherald.co.nz/nz/news/article.cfm?c_id=1&amp;objectid=10568273" TargetMode="External"/><Relationship Id="rId52" Type="http://schemas.openxmlformats.org/officeDocument/2006/relationships/hyperlink" Target="http://www.nzcer.org.nz/nzcerpress/vital-connect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axim.org.nz/Policy_and_Research/Abolish_school_zones_for_fair_enrolment_policy" TargetMode="External"/><Relationship Id="rId13" Type="http://schemas.openxmlformats.org/officeDocument/2006/relationships/hyperlink" Target="http://www.nola.com/education/index.ssf/2014/07/hundreds_of_new_orleans_parent.html" TargetMode="External"/><Relationship Id="rId18" Type="http://schemas.openxmlformats.org/officeDocument/2006/relationships/hyperlink" Target="http://www.nzherald.co.nz/nz/news/article.cfm?c_id=1&amp;objectid=10568273" TargetMode="External"/><Relationship Id="rId3" Type="http://schemas.openxmlformats.org/officeDocument/2006/relationships/hyperlink" Target="http://www.ppta.org.nz/component/docman/doc_download/1669-a-hierarchy-of-inequality-the-decile-divide?Itemid=192" TargetMode="External"/><Relationship Id="rId7" Type="http://schemas.openxmlformats.org/officeDocument/2006/relationships/hyperlink" Target="http://www.anzela.edu.au/assets/anzjle_4.2_-_1_jan_breakwell.pdf" TargetMode="External"/><Relationship Id="rId12" Type="http://schemas.openxmlformats.org/officeDocument/2006/relationships/hyperlink" Target="http://epaa.asu.edu/ojs/article/%20view/1427/1314" TargetMode="External"/><Relationship Id="rId17" Type="http://schemas.openxmlformats.org/officeDocument/2006/relationships/hyperlink" Target="https://www.bctf.ca/publications/NewsmagArticle.aspx?id=10998" TargetMode="External"/><Relationship Id="rId2" Type="http://schemas.openxmlformats.org/officeDocument/2006/relationships/hyperlink" Target="http://www.ppta.org.nz/component/docman/doc_download/1505-school-charges-rights-obligations-limits?Itemid=192" TargetMode="External"/><Relationship Id="rId16" Type="http://schemas.openxmlformats.org/officeDocument/2006/relationships/hyperlink" Target="http://www.ppta.org.nz/issues/network-of-schools" TargetMode="External"/><Relationship Id="rId20" Type="http://schemas.openxmlformats.org/officeDocument/2006/relationships/hyperlink" Target="http://www.nzherald.co.nz/nz/news/article.cfm?c_id=1&amp;objectid=11297989" TargetMode="External"/><Relationship Id="rId1" Type="http://schemas.openxmlformats.org/officeDocument/2006/relationships/hyperlink" Target="http://www.ppta.org.nz/component/docman/doc_download/1501-a-level-playing-field-the-importance-of-local-funding-in-financing-secondary-schools-to-meet?Itemid=192" TargetMode="External"/><Relationship Id="rId6" Type="http://schemas.openxmlformats.org/officeDocument/2006/relationships/hyperlink" Target="http://www.educationreview.co.nz/leadership-and-pd/july-2011/the-decile-delusion/" TargetMode="External"/><Relationship Id="rId11" Type="http://schemas.openxmlformats.org/officeDocument/2006/relationships/hyperlink" Target="http://www.nber.org/papers/w19271" TargetMode="External"/><Relationship Id="rId5" Type="http://schemas.openxmlformats.org/officeDocument/2006/relationships/hyperlink" Target="http://www.legislation.govt.nz/act/public/1989/0080/latest/link.aspx?id=DLM177480" TargetMode="External"/><Relationship Id="rId15" Type="http://schemas.openxmlformats.org/officeDocument/2006/relationships/hyperlink" Target="http://search.informit.com.au/documentSummary;dn=590611845986041;res=IELNZC" TargetMode="External"/><Relationship Id="rId10" Type="http://schemas.openxmlformats.org/officeDocument/2006/relationships/hyperlink" Target="http://www.scoop.co.nz/stories/ED1206/S00116/questions-answered-about-school-zoning.htm" TargetMode="External"/><Relationship Id="rId19" Type="http://schemas.openxmlformats.org/officeDocument/2006/relationships/hyperlink" Target="http://www.nzherald.co.nz/nz/news/article.cfm?c_id=1&amp;objectid=10568273" TargetMode="External"/><Relationship Id="rId4" Type="http://schemas.openxmlformats.org/officeDocument/2006/relationships/hyperlink" Target="http://www.minedu.govt.nz/Parents/AllAges/UsefulInformation/EnrolmentSchemesZones.aspx" TargetMode="External"/><Relationship Id="rId9" Type="http://schemas.openxmlformats.org/officeDocument/2006/relationships/hyperlink" Target="http://search.informit.com.au/documentSummary;dn=590611845986041;res=IELNZC" TargetMode="External"/><Relationship Id="rId14" Type="http://schemas.openxmlformats.org/officeDocument/2006/relationships/hyperlink" Target="http://www.scoop.co.nz/stories/ED1206/S00116/questions-answered-about-school-zoni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EBC8EF713E449AB9F680E2F2BEC10" ma:contentTypeVersion="8" ma:contentTypeDescription="Create a new document." ma:contentTypeScope="" ma:versionID="9288eccfdd4dd7ad6f451308a83e5c86">
  <xsd:schema xmlns:xsd="http://www.w3.org/2001/XMLSchema" xmlns:xs="http://www.w3.org/2001/XMLSchema" xmlns:p="http://schemas.microsoft.com/office/2006/metadata/properties" xmlns:ns2="5041e529-b904-4f98-aa7f-5b1298f84c7d" xmlns:ns3="6157e73e-dbee-4017-8909-237d08381653" targetNamespace="http://schemas.microsoft.com/office/2006/metadata/properties" ma:root="true" ma:fieldsID="c718f6292af1b0232d4b9b537ae2c5c2" ns2:_="" ns3:_="">
    <xsd:import namespace="5041e529-b904-4f98-aa7f-5b1298f84c7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e529-b904-4f98-aa7f-5b1298f8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8A234-2FD8-4698-B5CC-7DD26F73FF70}">
  <ds:schemaRefs>
    <ds:schemaRef ds:uri="http://schemas.openxmlformats.org/officeDocument/2006/bibliography"/>
  </ds:schemaRefs>
</ds:datastoreItem>
</file>

<file path=customXml/itemProps2.xml><?xml version="1.0" encoding="utf-8"?>
<ds:datastoreItem xmlns:ds="http://schemas.openxmlformats.org/officeDocument/2006/customXml" ds:itemID="{DE5EDDC2-0B05-4673-BF9F-D314FE3C343D}"/>
</file>

<file path=customXml/itemProps3.xml><?xml version="1.0" encoding="utf-8"?>
<ds:datastoreItem xmlns:ds="http://schemas.openxmlformats.org/officeDocument/2006/customXml" ds:itemID="{7FD1BC0F-64E7-494C-BEAB-4BAAF12E7F8D}"/>
</file>

<file path=customXml/itemProps4.xml><?xml version="1.0" encoding="utf-8"?>
<ds:datastoreItem xmlns:ds="http://schemas.openxmlformats.org/officeDocument/2006/customXml" ds:itemID="{402AB65D-D922-4BB1-9887-05E415D93B53}"/>
</file>

<file path=docProps/app.xml><?xml version="1.0" encoding="utf-8"?>
<Properties xmlns="http://schemas.openxmlformats.org/officeDocument/2006/extended-properties" xmlns:vt="http://schemas.openxmlformats.org/officeDocument/2006/docPropsVTypes">
  <Template>Normal</Template>
  <TotalTime>32</TotalTime>
  <Pages>28</Pages>
  <Words>9094</Words>
  <Characters>51837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Zoning, Enrolment Schemes and choice - Educational Apartheid?</vt:lpstr>
    </vt:vector>
  </TitlesOfParts>
  <Company>TE Kauwhata College</Company>
  <LinksUpToDate>false</LinksUpToDate>
  <CharactersWithSpaces>60810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Zoning, Enrolment Schemes and choice - Educational Apartheid?</dc:title>
  <dc:creator>PPTA</dc:creator>
  <cp:keywords>zoning;enrolment</cp:keywords>
  <cp:lastModifiedBy>Christine McNicol</cp:lastModifiedBy>
  <cp:revision>17</cp:revision>
  <cp:lastPrinted>2014-08-07T00:14:00Z</cp:lastPrinted>
  <dcterms:created xsi:type="dcterms:W3CDTF">2014-08-06T04:21:00Z</dcterms:created>
  <dcterms:modified xsi:type="dcterms:W3CDTF">2014-09-11T23:47:00Z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0x010100D54EBC8EF713E449AB9F680E2F2BEC10</vt:lpwstr>
  </property>
  <property fmtid="{D5CDD505-2E9C-101B-9397-08002B2CF9AE}" pid="3" name="Order">
    <vt:r8>13818800</vt:r8>
  </property>
</Properties>
</file>