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D97" w:rsidRDefault="007D0D97" w:rsidP="007C0262">
      <w:pPr>
        <w:pStyle w:val="NoSpacing"/>
        <w:spacing w:after="240" w:line="276" w:lineRule="auto"/>
        <w:jc w:val="both"/>
      </w:pPr>
    </w:p>
    <w:sdt>
      <w:sdtPr>
        <w:rPr>
          <w:rFonts w:asciiTheme="minorHAnsi" w:eastAsiaTheme="minorHAnsi" w:hAnsiTheme="minorHAnsi" w:cstheme="minorBidi"/>
          <w:b w:val="0"/>
          <w:bCs w:val="0"/>
          <w:color w:val="auto"/>
          <w:sz w:val="22"/>
          <w:szCs w:val="22"/>
          <w:lang w:val="en-NZ" w:eastAsia="en-US"/>
        </w:rPr>
        <w:id w:val="522365800"/>
        <w:docPartObj>
          <w:docPartGallery w:val="Table of Contents"/>
          <w:docPartUnique/>
        </w:docPartObj>
      </w:sdtPr>
      <w:sdtEndPr>
        <w:rPr>
          <w:noProof/>
        </w:rPr>
      </w:sdtEndPr>
      <w:sdtContent>
        <w:p w:rsidR="007D0D97" w:rsidRDefault="007D0D97" w:rsidP="007D0D97">
          <w:pPr>
            <w:pStyle w:val="TOCHeading"/>
            <w:spacing w:line="480" w:lineRule="auto"/>
          </w:pPr>
        </w:p>
        <w:p w:rsidR="007D0D97" w:rsidRDefault="007D0D97" w:rsidP="007D0D97">
          <w:pPr>
            <w:pStyle w:val="TOCHeading"/>
            <w:spacing w:line="480" w:lineRule="auto"/>
          </w:pPr>
          <w:r w:rsidRPr="007D0D97">
            <w:rPr>
              <w:rFonts w:ascii="Arial Black" w:hAnsi="Arial Black"/>
              <w:color w:val="auto"/>
            </w:rPr>
            <w:t>Contents</w:t>
          </w:r>
        </w:p>
        <w:p w:rsidR="00671940" w:rsidRDefault="007D0D97">
          <w:pPr>
            <w:pStyle w:val="TOC1"/>
            <w:tabs>
              <w:tab w:val="left" w:pos="660"/>
              <w:tab w:val="right" w:leader="dot" w:pos="9016"/>
            </w:tabs>
            <w:rPr>
              <w:rFonts w:eastAsiaTheme="minorEastAsia"/>
              <w:noProof/>
              <w:lang w:eastAsia="en-NZ"/>
            </w:rPr>
          </w:pPr>
          <w:r>
            <w:fldChar w:fldCharType="begin"/>
          </w:r>
          <w:r>
            <w:instrText xml:space="preserve"> TOC \o "1-3" \h \z \u </w:instrText>
          </w:r>
          <w:r>
            <w:fldChar w:fldCharType="separate"/>
          </w:r>
          <w:hyperlink w:anchor="_Toc398642959" w:history="1">
            <w:r w:rsidR="00671940" w:rsidRPr="001E41C7">
              <w:rPr>
                <w:rStyle w:val="Hyperlink"/>
                <w:rFonts w:ascii="Arial Black" w:hAnsi="Arial Black"/>
                <w:noProof/>
              </w:rPr>
              <w:t>1.</w:t>
            </w:r>
            <w:r w:rsidR="00671940">
              <w:rPr>
                <w:rFonts w:eastAsiaTheme="minorEastAsia"/>
                <w:noProof/>
                <w:lang w:eastAsia="en-NZ"/>
              </w:rPr>
              <w:tab/>
            </w:r>
            <w:r w:rsidR="00671940" w:rsidRPr="001E41C7">
              <w:rPr>
                <w:rStyle w:val="Hyperlink"/>
                <w:rFonts w:ascii="Arial Black" w:hAnsi="Arial Black"/>
                <w:noProof/>
              </w:rPr>
              <w:t>Introduction</w:t>
            </w:r>
            <w:r w:rsidR="00671940">
              <w:rPr>
                <w:noProof/>
                <w:webHidden/>
              </w:rPr>
              <w:tab/>
            </w:r>
            <w:r w:rsidR="00671940">
              <w:rPr>
                <w:noProof/>
                <w:webHidden/>
              </w:rPr>
              <w:fldChar w:fldCharType="begin"/>
            </w:r>
            <w:r w:rsidR="00671940">
              <w:rPr>
                <w:noProof/>
                <w:webHidden/>
              </w:rPr>
              <w:instrText xml:space="preserve"> PAGEREF _Toc398642959 \h </w:instrText>
            </w:r>
            <w:r w:rsidR="00671940">
              <w:rPr>
                <w:noProof/>
                <w:webHidden/>
              </w:rPr>
            </w:r>
            <w:r w:rsidR="00671940">
              <w:rPr>
                <w:noProof/>
                <w:webHidden/>
              </w:rPr>
              <w:fldChar w:fldCharType="separate"/>
            </w:r>
            <w:r w:rsidR="00671940">
              <w:rPr>
                <w:noProof/>
                <w:webHidden/>
              </w:rPr>
              <w:t>1</w:t>
            </w:r>
            <w:r w:rsidR="00671940">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0" w:history="1">
            <w:r w:rsidRPr="001E41C7">
              <w:rPr>
                <w:rStyle w:val="Hyperlink"/>
                <w:rFonts w:ascii="Arial Black" w:hAnsi="Arial Black"/>
                <w:noProof/>
              </w:rPr>
              <w:t>2.</w:t>
            </w:r>
            <w:r>
              <w:rPr>
                <w:rFonts w:eastAsiaTheme="minorEastAsia"/>
                <w:noProof/>
                <w:lang w:eastAsia="en-NZ"/>
              </w:rPr>
              <w:tab/>
            </w:r>
            <w:r w:rsidRPr="001E41C7">
              <w:rPr>
                <w:rStyle w:val="Hyperlink"/>
                <w:rFonts w:ascii="Arial Black" w:hAnsi="Arial Black"/>
                <w:noProof/>
              </w:rPr>
              <w:t>The PPTA campaign so far</w:t>
            </w:r>
            <w:r>
              <w:rPr>
                <w:noProof/>
                <w:webHidden/>
              </w:rPr>
              <w:tab/>
            </w:r>
            <w:r>
              <w:rPr>
                <w:noProof/>
                <w:webHidden/>
              </w:rPr>
              <w:fldChar w:fldCharType="begin"/>
            </w:r>
            <w:r>
              <w:rPr>
                <w:noProof/>
                <w:webHidden/>
              </w:rPr>
              <w:instrText xml:space="preserve"> PAGEREF _Toc398642960 \h </w:instrText>
            </w:r>
            <w:r>
              <w:rPr>
                <w:noProof/>
                <w:webHidden/>
              </w:rPr>
            </w:r>
            <w:r>
              <w:rPr>
                <w:noProof/>
                <w:webHidden/>
              </w:rPr>
              <w:fldChar w:fldCharType="separate"/>
            </w:r>
            <w:r>
              <w:rPr>
                <w:noProof/>
                <w:webHidden/>
              </w:rPr>
              <w:t>1</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1" w:history="1">
            <w:r w:rsidRPr="001E41C7">
              <w:rPr>
                <w:rStyle w:val="Hyperlink"/>
                <w:rFonts w:ascii="Arial Black" w:hAnsi="Arial Black"/>
                <w:noProof/>
              </w:rPr>
              <w:t>3.</w:t>
            </w:r>
            <w:r>
              <w:rPr>
                <w:rFonts w:eastAsiaTheme="minorEastAsia"/>
                <w:noProof/>
                <w:lang w:eastAsia="en-NZ"/>
              </w:rPr>
              <w:tab/>
            </w:r>
            <w:r w:rsidRPr="001E41C7">
              <w:rPr>
                <w:rStyle w:val="Hyperlink"/>
                <w:rFonts w:ascii="Arial Black" w:hAnsi="Arial Black"/>
                <w:noProof/>
              </w:rPr>
              <w:t>Why the campaign must continue</w:t>
            </w:r>
            <w:r>
              <w:rPr>
                <w:noProof/>
                <w:webHidden/>
              </w:rPr>
              <w:tab/>
            </w:r>
            <w:r>
              <w:rPr>
                <w:noProof/>
                <w:webHidden/>
              </w:rPr>
              <w:fldChar w:fldCharType="begin"/>
            </w:r>
            <w:r>
              <w:rPr>
                <w:noProof/>
                <w:webHidden/>
              </w:rPr>
              <w:instrText xml:space="preserve"> PAGEREF _Toc398642961 \h </w:instrText>
            </w:r>
            <w:r>
              <w:rPr>
                <w:noProof/>
                <w:webHidden/>
              </w:rPr>
            </w:r>
            <w:r>
              <w:rPr>
                <w:noProof/>
                <w:webHidden/>
              </w:rPr>
              <w:fldChar w:fldCharType="separate"/>
            </w:r>
            <w:r>
              <w:rPr>
                <w:noProof/>
                <w:webHidden/>
              </w:rPr>
              <w:t>2</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2" w:history="1">
            <w:r w:rsidRPr="001E41C7">
              <w:rPr>
                <w:rStyle w:val="Hyperlink"/>
                <w:rFonts w:ascii="Arial Black" w:hAnsi="Arial Black"/>
                <w:noProof/>
              </w:rPr>
              <w:t>4.</w:t>
            </w:r>
            <w:r>
              <w:rPr>
                <w:rFonts w:eastAsiaTheme="minorEastAsia"/>
                <w:noProof/>
                <w:lang w:eastAsia="en-NZ"/>
              </w:rPr>
              <w:tab/>
            </w:r>
            <w:r w:rsidRPr="001E41C7">
              <w:rPr>
                <w:rStyle w:val="Hyperlink"/>
                <w:rFonts w:ascii="Arial Black" w:hAnsi="Arial Black"/>
                <w:noProof/>
              </w:rPr>
              <w:t>Positions of the political parties</w:t>
            </w:r>
            <w:r>
              <w:rPr>
                <w:noProof/>
                <w:webHidden/>
              </w:rPr>
              <w:tab/>
            </w:r>
            <w:r>
              <w:rPr>
                <w:noProof/>
                <w:webHidden/>
              </w:rPr>
              <w:fldChar w:fldCharType="begin"/>
            </w:r>
            <w:r>
              <w:rPr>
                <w:noProof/>
                <w:webHidden/>
              </w:rPr>
              <w:instrText xml:space="preserve"> PAGEREF _Toc398642962 \h </w:instrText>
            </w:r>
            <w:r>
              <w:rPr>
                <w:noProof/>
                <w:webHidden/>
              </w:rPr>
            </w:r>
            <w:r>
              <w:rPr>
                <w:noProof/>
                <w:webHidden/>
              </w:rPr>
              <w:fldChar w:fldCharType="separate"/>
            </w:r>
            <w:r>
              <w:rPr>
                <w:noProof/>
                <w:webHidden/>
              </w:rPr>
              <w:t>4</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3" w:history="1">
            <w:r w:rsidRPr="001E41C7">
              <w:rPr>
                <w:rStyle w:val="Hyperlink"/>
                <w:rFonts w:ascii="Arial Black" w:hAnsi="Arial Black"/>
                <w:noProof/>
              </w:rPr>
              <w:t>5.</w:t>
            </w:r>
            <w:r>
              <w:rPr>
                <w:rFonts w:eastAsiaTheme="minorEastAsia"/>
                <w:noProof/>
                <w:lang w:eastAsia="en-NZ"/>
              </w:rPr>
              <w:tab/>
            </w:r>
            <w:r w:rsidRPr="001E41C7">
              <w:rPr>
                <w:rStyle w:val="Hyperlink"/>
                <w:rFonts w:ascii="Arial Black" w:hAnsi="Arial Black"/>
                <w:noProof/>
              </w:rPr>
              <w:t>Scenario 1: A National-led government is returned</w:t>
            </w:r>
            <w:r>
              <w:rPr>
                <w:noProof/>
                <w:webHidden/>
              </w:rPr>
              <w:tab/>
            </w:r>
            <w:r>
              <w:rPr>
                <w:noProof/>
                <w:webHidden/>
              </w:rPr>
              <w:fldChar w:fldCharType="begin"/>
            </w:r>
            <w:r>
              <w:rPr>
                <w:noProof/>
                <w:webHidden/>
              </w:rPr>
              <w:instrText xml:space="preserve"> PAGEREF _Toc398642963 \h </w:instrText>
            </w:r>
            <w:r>
              <w:rPr>
                <w:noProof/>
                <w:webHidden/>
              </w:rPr>
            </w:r>
            <w:r>
              <w:rPr>
                <w:noProof/>
                <w:webHidden/>
              </w:rPr>
              <w:fldChar w:fldCharType="separate"/>
            </w:r>
            <w:r>
              <w:rPr>
                <w:noProof/>
                <w:webHidden/>
              </w:rPr>
              <w:t>4</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4" w:history="1">
            <w:r w:rsidRPr="001E41C7">
              <w:rPr>
                <w:rStyle w:val="Hyperlink"/>
                <w:rFonts w:ascii="Arial Black" w:hAnsi="Arial Black"/>
                <w:noProof/>
              </w:rPr>
              <w:t>6.</w:t>
            </w:r>
            <w:r>
              <w:rPr>
                <w:rFonts w:eastAsiaTheme="minorEastAsia"/>
                <w:noProof/>
                <w:lang w:eastAsia="en-NZ"/>
              </w:rPr>
              <w:tab/>
            </w:r>
            <w:r w:rsidRPr="001E41C7">
              <w:rPr>
                <w:rStyle w:val="Hyperlink"/>
                <w:rFonts w:ascii="Arial Black" w:hAnsi="Arial Black"/>
                <w:noProof/>
              </w:rPr>
              <w:t>Scenario 2: A Labour-led government is elected</w:t>
            </w:r>
            <w:r>
              <w:rPr>
                <w:noProof/>
                <w:webHidden/>
              </w:rPr>
              <w:tab/>
            </w:r>
            <w:r>
              <w:rPr>
                <w:noProof/>
                <w:webHidden/>
              </w:rPr>
              <w:fldChar w:fldCharType="begin"/>
            </w:r>
            <w:r>
              <w:rPr>
                <w:noProof/>
                <w:webHidden/>
              </w:rPr>
              <w:instrText xml:space="preserve"> PAGEREF _Toc398642964 \h </w:instrText>
            </w:r>
            <w:r>
              <w:rPr>
                <w:noProof/>
                <w:webHidden/>
              </w:rPr>
            </w:r>
            <w:r>
              <w:rPr>
                <w:noProof/>
                <w:webHidden/>
              </w:rPr>
              <w:fldChar w:fldCharType="separate"/>
            </w:r>
            <w:r>
              <w:rPr>
                <w:noProof/>
                <w:webHidden/>
              </w:rPr>
              <w:t>6</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5" w:history="1">
            <w:r w:rsidRPr="001E41C7">
              <w:rPr>
                <w:rStyle w:val="Hyperlink"/>
                <w:rFonts w:ascii="Arial Black" w:hAnsi="Arial Black"/>
                <w:noProof/>
              </w:rPr>
              <w:t>7.</w:t>
            </w:r>
            <w:r>
              <w:rPr>
                <w:rFonts w:eastAsiaTheme="minorEastAsia"/>
                <w:noProof/>
                <w:lang w:eastAsia="en-NZ"/>
              </w:rPr>
              <w:tab/>
            </w:r>
            <w:r w:rsidRPr="001E41C7">
              <w:rPr>
                <w:rStyle w:val="Hyperlink"/>
                <w:rFonts w:ascii="Arial Black" w:hAnsi="Arial Black"/>
                <w:noProof/>
              </w:rPr>
              <w:t>Conclusions</w:t>
            </w:r>
            <w:r>
              <w:rPr>
                <w:noProof/>
                <w:webHidden/>
              </w:rPr>
              <w:tab/>
            </w:r>
            <w:r>
              <w:rPr>
                <w:noProof/>
                <w:webHidden/>
              </w:rPr>
              <w:fldChar w:fldCharType="begin"/>
            </w:r>
            <w:r>
              <w:rPr>
                <w:noProof/>
                <w:webHidden/>
              </w:rPr>
              <w:instrText xml:space="preserve"> PAGEREF _Toc398642965 \h </w:instrText>
            </w:r>
            <w:r>
              <w:rPr>
                <w:noProof/>
                <w:webHidden/>
              </w:rPr>
            </w:r>
            <w:r>
              <w:rPr>
                <w:noProof/>
                <w:webHidden/>
              </w:rPr>
              <w:fldChar w:fldCharType="separate"/>
            </w:r>
            <w:r>
              <w:rPr>
                <w:noProof/>
                <w:webHidden/>
              </w:rPr>
              <w:t>6</w:t>
            </w:r>
            <w:r>
              <w:rPr>
                <w:noProof/>
                <w:webHidden/>
              </w:rPr>
              <w:fldChar w:fldCharType="end"/>
            </w:r>
          </w:hyperlink>
        </w:p>
        <w:p w:rsidR="00671940" w:rsidRDefault="00671940">
          <w:pPr>
            <w:pStyle w:val="TOC1"/>
            <w:tabs>
              <w:tab w:val="left" w:pos="660"/>
              <w:tab w:val="right" w:leader="dot" w:pos="9016"/>
            </w:tabs>
            <w:rPr>
              <w:rFonts w:eastAsiaTheme="minorEastAsia"/>
              <w:noProof/>
              <w:lang w:eastAsia="en-NZ"/>
            </w:rPr>
          </w:pPr>
          <w:hyperlink w:anchor="_Toc398642966" w:history="1">
            <w:r w:rsidRPr="001E41C7">
              <w:rPr>
                <w:rStyle w:val="Hyperlink"/>
                <w:rFonts w:ascii="Arial Black" w:hAnsi="Arial Black"/>
                <w:noProof/>
              </w:rPr>
              <w:t>8.</w:t>
            </w:r>
            <w:r>
              <w:rPr>
                <w:rFonts w:eastAsiaTheme="minorEastAsia"/>
                <w:noProof/>
                <w:lang w:eastAsia="en-NZ"/>
              </w:rPr>
              <w:tab/>
            </w:r>
            <w:r w:rsidRPr="001E41C7">
              <w:rPr>
                <w:rStyle w:val="Hyperlink"/>
                <w:rFonts w:ascii="Arial Black" w:hAnsi="Arial Black"/>
                <w:noProof/>
              </w:rPr>
              <w:t>Recommendations</w:t>
            </w:r>
            <w:r>
              <w:rPr>
                <w:noProof/>
                <w:webHidden/>
              </w:rPr>
              <w:tab/>
            </w:r>
            <w:r>
              <w:rPr>
                <w:noProof/>
                <w:webHidden/>
              </w:rPr>
              <w:fldChar w:fldCharType="begin"/>
            </w:r>
            <w:r>
              <w:rPr>
                <w:noProof/>
                <w:webHidden/>
              </w:rPr>
              <w:instrText xml:space="preserve"> PAGEREF _Toc398642966 \h </w:instrText>
            </w:r>
            <w:r>
              <w:rPr>
                <w:noProof/>
                <w:webHidden/>
              </w:rPr>
            </w:r>
            <w:r>
              <w:rPr>
                <w:noProof/>
                <w:webHidden/>
              </w:rPr>
              <w:fldChar w:fldCharType="separate"/>
            </w:r>
            <w:r>
              <w:rPr>
                <w:noProof/>
                <w:webHidden/>
              </w:rPr>
              <w:t>7</w:t>
            </w:r>
            <w:r>
              <w:rPr>
                <w:noProof/>
                <w:webHidden/>
              </w:rPr>
              <w:fldChar w:fldCharType="end"/>
            </w:r>
          </w:hyperlink>
        </w:p>
        <w:p w:rsidR="007D0D97" w:rsidRDefault="007D0D97" w:rsidP="007D0D97">
          <w:pPr>
            <w:spacing w:line="480" w:lineRule="auto"/>
          </w:pPr>
          <w:r>
            <w:rPr>
              <w:b/>
              <w:bCs/>
              <w:noProof/>
            </w:rPr>
            <w:fldChar w:fldCharType="end"/>
          </w:r>
        </w:p>
      </w:sdtContent>
    </w:sdt>
    <w:p w:rsidR="007D0D97" w:rsidRDefault="007D0D97">
      <w:pPr>
        <w:rPr>
          <w:rFonts w:ascii="Arial" w:hAnsi="Arial" w:cs="Arial"/>
          <w:sz w:val="24"/>
          <w:szCs w:val="24"/>
        </w:rPr>
      </w:pPr>
      <w:r>
        <w:br w:type="page"/>
      </w:r>
      <w:bookmarkStart w:id="0" w:name="_GoBack"/>
      <w:bookmarkEnd w:id="0"/>
    </w:p>
    <w:p w:rsidR="00B24894" w:rsidRDefault="00B24894" w:rsidP="007C0262">
      <w:pPr>
        <w:pStyle w:val="NoSpacing"/>
        <w:spacing w:after="240" w:line="276" w:lineRule="auto"/>
        <w:jc w:val="both"/>
      </w:pPr>
    </w:p>
    <w:p w:rsidR="00E708BF" w:rsidRPr="007D0D97" w:rsidRDefault="00B24894" w:rsidP="007C0262">
      <w:pPr>
        <w:pStyle w:val="BodyTextNoindent"/>
        <w:spacing w:after="240" w:line="276" w:lineRule="auto"/>
        <w:rPr>
          <w:rFonts w:ascii="Arial Black" w:hAnsi="Arial Black" w:cs="Arial"/>
          <w:b/>
          <w:spacing w:val="1"/>
          <w:sz w:val="32"/>
          <w:szCs w:val="32"/>
        </w:rPr>
      </w:pPr>
      <w:r w:rsidRPr="00B35FE2">
        <w:rPr>
          <w:rFonts w:ascii="Arial Black" w:hAnsi="Arial Black" w:cs="Arial"/>
          <w:b/>
          <w:spacing w:val="1"/>
          <w:sz w:val="32"/>
          <w:szCs w:val="32"/>
        </w:rPr>
        <w:t>Demolition or restoration: The election and our fight for the Teachers Council</w:t>
      </w:r>
    </w:p>
    <w:p w:rsidR="00604B60" w:rsidRPr="00B35FE2" w:rsidRDefault="00604B60" w:rsidP="009D6476">
      <w:pPr>
        <w:pStyle w:val="Heading1"/>
        <w:numPr>
          <w:ilvl w:val="0"/>
          <w:numId w:val="3"/>
        </w:numPr>
        <w:spacing w:after="240"/>
        <w:ind w:left="567" w:hanging="567"/>
        <w:rPr>
          <w:rFonts w:ascii="Arial Black" w:hAnsi="Arial Black"/>
          <w:color w:val="auto"/>
          <w:sz w:val="23"/>
          <w:szCs w:val="23"/>
        </w:rPr>
      </w:pPr>
      <w:bookmarkStart w:id="1" w:name="_Toc398642959"/>
      <w:r w:rsidRPr="00B35FE2">
        <w:rPr>
          <w:rFonts w:ascii="Arial Black" w:hAnsi="Arial Black"/>
          <w:color w:val="auto"/>
          <w:sz w:val="23"/>
          <w:szCs w:val="23"/>
        </w:rPr>
        <w:t>Introduction</w:t>
      </w:r>
      <w:bookmarkEnd w:id="1"/>
    </w:p>
    <w:p w:rsidR="007510D3" w:rsidRPr="009D6476" w:rsidRDefault="00604B60" w:rsidP="001130C5">
      <w:pPr>
        <w:pStyle w:val="NoSpacing"/>
        <w:numPr>
          <w:ilvl w:val="1"/>
          <w:numId w:val="3"/>
        </w:numPr>
        <w:spacing w:after="240"/>
        <w:ind w:left="1276" w:hanging="709"/>
        <w:jc w:val="both"/>
        <w:rPr>
          <w:sz w:val="23"/>
          <w:szCs w:val="23"/>
        </w:rPr>
      </w:pPr>
      <w:r w:rsidRPr="009D6476">
        <w:rPr>
          <w:sz w:val="23"/>
          <w:szCs w:val="23"/>
        </w:rPr>
        <w:t xml:space="preserve">This paper is being written at a time of considerable uncertainty about the </w:t>
      </w:r>
      <w:r w:rsidR="007510D3" w:rsidRPr="009D6476">
        <w:rPr>
          <w:sz w:val="23"/>
          <w:szCs w:val="23"/>
        </w:rPr>
        <w:t xml:space="preserve">2014 </w:t>
      </w:r>
      <w:r w:rsidRPr="009D6476">
        <w:rPr>
          <w:sz w:val="23"/>
          <w:szCs w:val="23"/>
        </w:rPr>
        <w:t>election result, but will be considered by Annual Conference at a stage when at least the general shape of the new gov</w:t>
      </w:r>
      <w:r w:rsidR="001130C5">
        <w:rPr>
          <w:sz w:val="23"/>
          <w:szCs w:val="23"/>
        </w:rPr>
        <w:t>ernment is likely to be known.</w:t>
      </w:r>
    </w:p>
    <w:p w:rsidR="007510D3" w:rsidRPr="009D6476" w:rsidRDefault="007510D3" w:rsidP="001130C5">
      <w:pPr>
        <w:pStyle w:val="NoSpacing"/>
        <w:numPr>
          <w:ilvl w:val="1"/>
          <w:numId w:val="3"/>
        </w:numPr>
        <w:spacing w:after="240"/>
        <w:ind w:left="1276" w:hanging="709"/>
        <w:jc w:val="both"/>
        <w:rPr>
          <w:sz w:val="23"/>
          <w:szCs w:val="23"/>
        </w:rPr>
      </w:pPr>
      <w:r w:rsidRPr="009D6476">
        <w:rPr>
          <w:sz w:val="23"/>
          <w:szCs w:val="23"/>
        </w:rPr>
        <w:t xml:space="preserve">This means that the recommendations have to provide for two general scenarios.  It will be up to Annual Conference delegates to determine at the time whether it is </w:t>
      </w:r>
      <w:r w:rsidR="000D6704" w:rsidRPr="009D6476">
        <w:rPr>
          <w:sz w:val="23"/>
          <w:szCs w:val="23"/>
        </w:rPr>
        <w:t xml:space="preserve">appropriate to vote on only one of the substantive recommendations, or on both, as it is possible that the final shape of the government </w:t>
      </w:r>
      <w:r w:rsidR="00B645D5" w:rsidRPr="009D6476">
        <w:rPr>
          <w:sz w:val="23"/>
          <w:szCs w:val="23"/>
        </w:rPr>
        <w:t>will still be under negotiation</w:t>
      </w:r>
      <w:r w:rsidR="000D6704" w:rsidRPr="009D6476">
        <w:rPr>
          <w:sz w:val="23"/>
          <w:szCs w:val="23"/>
        </w:rPr>
        <w:t>.</w:t>
      </w:r>
    </w:p>
    <w:p w:rsidR="000D6704" w:rsidRPr="00B35FE2" w:rsidRDefault="000D6704" w:rsidP="001130C5">
      <w:pPr>
        <w:pStyle w:val="Heading1"/>
        <w:numPr>
          <w:ilvl w:val="0"/>
          <w:numId w:val="3"/>
        </w:numPr>
        <w:spacing w:after="240" w:line="240" w:lineRule="auto"/>
        <w:ind w:left="567" w:hanging="567"/>
        <w:rPr>
          <w:rFonts w:ascii="Arial Black" w:hAnsi="Arial Black"/>
          <w:color w:val="auto"/>
          <w:sz w:val="23"/>
          <w:szCs w:val="23"/>
        </w:rPr>
      </w:pPr>
      <w:bookmarkStart w:id="2" w:name="_Toc398642960"/>
      <w:r w:rsidRPr="00B35FE2">
        <w:rPr>
          <w:rFonts w:ascii="Arial Black" w:hAnsi="Arial Black"/>
          <w:color w:val="auto"/>
          <w:sz w:val="23"/>
          <w:szCs w:val="23"/>
        </w:rPr>
        <w:t>The PPTA campaign so far</w:t>
      </w:r>
      <w:bookmarkEnd w:id="2"/>
    </w:p>
    <w:p w:rsidR="000D6704" w:rsidRPr="009D6476" w:rsidRDefault="000D6704" w:rsidP="001130C5">
      <w:pPr>
        <w:pStyle w:val="NoSpacing"/>
        <w:numPr>
          <w:ilvl w:val="1"/>
          <w:numId w:val="3"/>
        </w:numPr>
        <w:spacing w:after="240"/>
        <w:ind w:left="1276" w:hanging="709"/>
        <w:jc w:val="both"/>
        <w:rPr>
          <w:sz w:val="23"/>
          <w:szCs w:val="23"/>
        </w:rPr>
      </w:pPr>
      <w:r w:rsidRPr="009D6476">
        <w:rPr>
          <w:sz w:val="23"/>
          <w:szCs w:val="23"/>
        </w:rPr>
        <w:t xml:space="preserve">PPTA members excelled themselves in their response to Executive’s call at the Paid Union Meetings for large numbers of submissions to the Select Committee, </w:t>
      </w:r>
      <w:r w:rsidR="00E708BF" w:rsidRPr="009D6476">
        <w:rPr>
          <w:sz w:val="23"/>
          <w:szCs w:val="23"/>
        </w:rPr>
        <w:t>including</w:t>
      </w:r>
      <w:r w:rsidRPr="009D6476">
        <w:rPr>
          <w:sz w:val="23"/>
          <w:szCs w:val="23"/>
        </w:rPr>
        <w:t xml:space="preserve"> submitters requesting oral presentations in order to delay the proceedings of the Committe</w:t>
      </w:r>
      <w:r w:rsidR="001130C5">
        <w:rPr>
          <w:sz w:val="23"/>
          <w:szCs w:val="23"/>
        </w:rPr>
        <w:t>e.</w:t>
      </w:r>
    </w:p>
    <w:p w:rsidR="000D6704" w:rsidRPr="009D6476" w:rsidRDefault="000D6704" w:rsidP="001130C5">
      <w:pPr>
        <w:pStyle w:val="NoSpacing"/>
        <w:numPr>
          <w:ilvl w:val="1"/>
          <w:numId w:val="3"/>
        </w:numPr>
        <w:spacing w:after="240"/>
        <w:ind w:left="1276" w:hanging="709"/>
        <w:jc w:val="both"/>
        <w:rPr>
          <w:sz w:val="23"/>
          <w:szCs w:val="23"/>
        </w:rPr>
      </w:pPr>
      <w:r w:rsidRPr="009D6476">
        <w:rPr>
          <w:sz w:val="23"/>
          <w:szCs w:val="23"/>
        </w:rPr>
        <w:t xml:space="preserve">Those who submitted </w:t>
      </w:r>
      <w:r w:rsidR="00E708BF" w:rsidRPr="009D6476">
        <w:rPr>
          <w:sz w:val="23"/>
          <w:szCs w:val="23"/>
        </w:rPr>
        <w:t xml:space="preserve">orally </w:t>
      </w:r>
      <w:r w:rsidRPr="009D6476">
        <w:rPr>
          <w:sz w:val="23"/>
          <w:szCs w:val="23"/>
        </w:rPr>
        <w:t xml:space="preserve">impressed Select Committee </w:t>
      </w:r>
      <w:r w:rsidR="00C7073D" w:rsidRPr="009D6476">
        <w:rPr>
          <w:sz w:val="23"/>
          <w:szCs w:val="23"/>
        </w:rPr>
        <w:t>members from all parties by their knowledge, their eloquence, and their passion for the cause of having a registration body for tea</w:t>
      </w:r>
      <w:r w:rsidR="001130C5">
        <w:rPr>
          <w:sz w:val="23"/>
          <w:szCs w:val="23"/>
        </w:rPr>
        <w:t>chers that is led by teachers.</w:t>
      </w:r>
    </w:p>
    <w:p w:rsidR="00C7073D" w:rsidRPr="009D6476" w:rsidRDefault="00C7073D" w:rsidP="001130C5">
      <w:pPr>
        <w:pStyle w:val="NoSpacing"/>
        <w:numPr>
          <w:ilvl w:val="1"/>
          <w:numId w:val="3"/>
        </w:numPr>
        <w:spacing w:after="240"/>
        <w:ind w:left="1276" w:hanging="709"/>
        <w:jc w:val="both"/>
        <w:rPr>
          <w:sz w:val="23"/>
          <w:szCs w:val="23"/>
        </w:rPr>
      </w:pPr>
      <w:r w:rsidRPr="009D6476">
        <w:rPr>
          <w:sz w:val="23"/>
          <w:szCs w:val="23"/>
        </w:rPr>
        <w:t xml:space="preserve">As a result, </w:t>
      </w:r>
      <w:r w:rsidR="00C01422" w:rsidRPr="009D6476">
        <w:rPr>
          <w:sz w:val="23"/>
          <w:szCs w:val="23"/>
        </w:rPr>
        <w:t>one significant change</w:t>
      </w:r>
      <w:r w:rsidRPr="009D6476">
        <w:rPr>
          <w:sz w:val="23"/>
          <w:szCs w:val="23"/>
        </w:rPr>
        <w:t xml:space="preserve"> </w:t>
      </w:r>
      <w:r w:rsidR="00C01422" w:rsidRPr="009D6476">
        <w:rPr>
          <w:sz w:val="23"/>
          <w:szCs w:val="23"/>
        </w:rPr>
        <w:t>was</w:t>
      </w:r>
      <w:r w:rsidRPr="009D6476">
        <w:rPr>
          <w:sz w:val="23"/>
          <w:szCs w:val="23"/>
        </w:rPr>
        <w:t xml:space="preserve"> </w:t>
      </w:r>
      <w:r w:rsidR="00C01422" w:rsidRPr="009D6476">
        <w:rPr>
          <w:sz w:val="23"/>
          <w:szCs w:val="23"/>
        </w:rPr>
        <w:t>able to be agreed by all the parties represented on the Select Committee and included in</w:t>
      </w:r>
      <w:r w:rsidRPr="009D6476">
        <w:rPr>
          <w:sz w:val="23"/>
          <w:szCs w:val="23"/>
        </w:rPr>
        <w:t xml:space="preserve"> the Bill when it was reported back to the House:</w:t>
      </w:r>
    </w:p>
    <w:p w:rsidR="00C01422" w:rsidRPr="009D6476" w:rsidRDefault="00C7073D" w:rsidP="008953E8">
      <w:pPr>
        <w:pStyle w:val="NoSpacing"/>
        <w:numPr>
          <w:ilvl w:val="2"/>
          <w:numId w:val="3"/>
        </w:numPr>
        <w:spacing w:after="240"/>
        <w:ind w:left="2268" w:hanging="992"/>
        <w:jc w:val="both"/>
        <w:rPr>
          <w:sz w:val="23"/>
          <w:szCs w:val="23"/>
        </w:rPr>
      </w:pPr>
      <w:r w:rsidRPr="009D6476">
        <w:rPr>
          <w:sz w:val="23"/>
          <w:szCs w:val="23"/>
        </w:rPr>
        <w:t xml:space="preserve">The insulting wording </w:t>
      </w:r>
      <w:r w:rsidR="00C01422" w:rsidRPr="009D6476">
        <w:rPr>
          <w:sz w:val="23"/>
          <w:szCs w:val="23"/>
        </w:rPr>
        <w:t>“A maximum of 5 of the members must be people who are registered under section 353” was changed to read “At</w:t>
      </w:r>
      <w:r w:rsidR="00C01422">
        <w:t xml:space="preserve"> least 5 of </w:t>
      </w:r>
      <w:r w:rsidR="00C01422" w:rsidRPr="009D6476">
        <w:rPr>
          <w:sz w:val="23"/>
          <w:szCs w:val="23"/>
        </w:rPr>
        <w:t>the members must be people who are registered under section 353 and hold a practising certificate under section 361</w:t>
      </w:r>
      <w:r w:rsidR="001130C5">
        <w:rPr>
          <w:sz w:val="23"/>
          <w:szCs w:val="23"/>
        </w:rPr>
        <w:t>”</w:t>
      </w:r>
      <w:r w:rsidR="00C01422" w:rsidRPr="009D6476">
        <w:rPr>
          <w:sz w:val="23"/>
          <w:szCs w:val="23"/>
        </w:rPr>
        <w:t>.</w:t>
      </w:r>
      <w:r w:rsidR="00000030" w:rsidRPr="009D6476">
        <w:rPr>
          <w:rStyle w:val="FootnoteReference"/>
          <w:sz w:val="23"/>
          <w:szCs w:val="23"/>
        </w:rPr>
        <w:footnoteReference w:id="1"/>
      </w:r>
    </w:p>
    <w:p w:rsidR="00627556" w:rsidRPr="009D6476" w:rsidRDefault="00C01422" w:rsidP="001130C5">
      <w:pPr>
        <w:pStyle w:val="NoSpacing"/>
        <w:numPr>
          <w:ilvl w:val="1"/>
          <w:numId w:val="3"/>
        </w:numPr>
        <w:spacing w:after="240"/>
        <w:ind w:left="1276" w:hanging="709"/>
        <w:jc w:val="both"/>
        <w:rPr>
          <w:sz w:val="23"/>
          <w:szCs w:val="23"/>
        </w:rPr>
      </w:pPr>
      <w:r w:rsidRPr="009D6476">
        <w:rPr>
          <w:sz w:val="23"/>
          <w:szCs w:val="23"/>
        </w:rPr>
        <w:lastRenderedPageBreak/>
        <w:t xml:space="preserve">This amendment </w:t>
      </w:r>
      <w:r w:rsidR="00627556" w:rsidRPr="009D6476">
        <w:rPr>
          <w:sz w:val="23"/>
          <w:szCs w:val="23"/>
        </w:rPr>
        <w:t xml:space="preserve">meant </w:t>
      </w:r>
      <w:r w:rsidR="009921C2" w:rsidRPr="009D6476">
        <w:rPr>
          <w:sz w:val="23"/>
          <w:szCs w:val="23"/>
        </w:rPr>
        <w:t>that the second</w:t>
      </w:r>
      <w:r w:rsidR="00627556" w:rsidRPr="009D6476">
        <w:rPr>
          <w:sz w:val="23"/>
          <w:szCs w:val="23"/>
        </w:rPr>
        <w:t xml:space="preserve"> of </w:t>
      </w:r>
      <w:r w:rsidR="009921C2" w:rsidRPr="009D6476">
        <w:rPr>
          <w:sz w:val="23"/>
          <w:szCs w:val="23"/>
        </w:rPr>
        <w:t>PPTA’s</w:t>
      </w:r>
      <w:r w:rsidR="00627556" w:rsidRPr="009D6476">
        <w:rPr>
          <w:sz w:val="23"/>
          <w:szCs w:val="23"/>
        </w:rPr>
        <w:t xml:space="preserve"> bottom lines as set by Annual Conference 2013, i.e. </w:t>
      </w:r>
      <w:r w:rsidR="009921C2" w:rsidRPr="009D6476">
        <w:rPr>
          <w:sz w:val="23"/>
          <w:szCs w:val="23"/>
        </w:rPr>
        <w:t>a</w:t>
      </w:r>
      <w:r w:rsidR="00627556" w:rsidRPr="009D6476">
        <w:rPr>
          <w:sz w:val="23"/>
          <w:szCs w:val="23"/>
        </w:rPr>
        <w:t xml:space="preserve"> majority of practising teachers, was met.</w:t>
      </w:r>
      <w:r w:rsidR="009921C2" w:rsidRPr="004E0FE8">
        <w:rPr>
          <w:sz w:val="23"/>
          <w:szCs w:val="23"/>
          <w:vertAlign w:val="superscript"/>
        </w:rPr>
        <w:footnoteReference w:id="2"/>
      </w:r>
      <w:r w:rsidR="00627556" w:rsidRPr="009D6476">
        <w:rPr>
          <w:sz w:val="23"/>
          <w:szCs w:val="23"/>
        </w:rPr>
        <w:t xml:space="preserve">  (A shift from crown entity to statutory authority status was already </w:t>
      </w:r>
      <w:r w:rsidR="004D314B" w:rsidRPr="009D6476">
        <w:rPr>
          <w:sz w:val="23"/>
          <w:szCs w:val="23"/>
        </w:rPr>
        <w:t xml:space="preserve">achieved </w:t>
      </w:r>
      <w:r w:rsidR="00627556" w:rsidRPr="009D6476">
        <w:rPr>
          <w:sz w:val="23"/>
          <w:szCs w:val="23"/>
        </w:rPr>
        <w:t>in the Bill.)</w:t>
      </w:r>
    </w:p>
    <w:p w:rsidR="003D7C26" w:rsidRPr="009D6476" w:rsidRDefault="00D5439F" w:rsidP="001130C5">
      <w:pPr>
        <w:pStyle w:val="NoSpacing"/>
        <w:numPr>
          <w:ilvl w:val="1"/>
          <w:numId w:val="3"/>
        </w:numPr>
        <w:spacing w:after="240"/>
        <w:ind w:left="1276" w:hanging="709"/>
        <w:jc w:val="both"/>
        <w:rPr>
          <w:sz w:val="23"/>
          <w:szCs w:val="23"/>
        </w:rPr>
      </w:pPr>
      <w:r w:rsidRPr="009D6476">
        <w:rPr>
          <w:sz w:val="23"/>
          <w:szCs w:val="23"/>
        </w:rPr>
        <w:t xml:space="preserve">Another benefit of </w:t>
      </w:r>
      <w:r w:rsidR="001A194D" w:rsidRPr="009D6476">
        <w:rPr>
          <w:sz w:val="23"/>
          <w:szCs w:val="23"/>
        </w:rPr>
        <w:t>members’</w:t>
      </w:r>
      <w:r w:rsidRPr="009D6476">
        <w:rPr>
          <w:sz w:val="23"/>
          <w:szCs w:val="23"/>
        </w:rPr>
        <w:t xml:space="preserve"> ste</w:t>
      </w:r>
      <w:r w:rsidR="003D7C26" w:rsidRPr="009D6476">
        <w:rPr>
          <w:sz w:val="23"/>
          <w:szCs w:val="23"/>
        </w:rPr>
        <w:t>rling efforts</w:t>
      </w:r>
      <w:r w:rsidRPr="009D6476">
        <w:rPr>
          <w:sz w:val="23"/>
          <w:szCs w:val="23"/>
        </w:rPr>
        <w:t xml:space="preserve"> at </w:t>
      </w:r>
      <w:r w:rsidR="00D664CF" w:rsidRPr="009D6476">
        <w:rPr>
          <w:sz w:val="23"/>
          <w:szCs w:val="23"/>
        </w:rPr>
        <w:t>the submissions</w:t>
      </w:r>
      <w:r w:rsidRPr="009D6476">
        <w:rPr>
          <w:sz w:val="23"/>
          <w:szCs w:val="23"/>
        </w:rPr>
        <w:t xml:space="preserve"> </w:t>
      </w:r>
      <w:r w:rsidR="00D664CF" w:rsidRPr="009D6476">
        <w:rPr>
          <w:sz w:val="23"/>
          <w:szCs w:val="23"/>
        </w:rPr>
        <w:t xml:space="preserve">stage </w:t>
      </w:r>
      <w:r w:rsidRPr="009D6476">
        <w:rPr>
          <w:sz w:val="23"/>
          <w:szCs w:val="23"/>
        </w:rPr>
        <w:t xml:space="preserve">was that a Bill </w:t>
      </w:r>
      <w:r w:rsidR="00D64382" w:rsidRPr="009D6476">
        <w:rPr>
          <w:sz w:val="23"/>
          <w:szCs w:val="23"/>
        </w:rPr>
        <w:t>that</w:t>
      </w:r>
      <w:r w:rsidRPr="009D6476">
        <w:rPr>
          <w:sz w:val="23"/>
          <w:szCs w:val="23"/>
        </w:rPr>
        <w:t xml:space="preserve"> the Minister </w:t>
      </w:r>
      <w:r w:rsidR="00D64382" w:rsidRPr="009D6476">
        <w:rPr>
          <w:sz w:val="23"/>
          <w:szCs w:val="23"/>
        </w:rPr>
        <w:t>attempted</w:t>
      </w:r>
      <w:r w:rsidR="004E0FE8">
        <w:rPr>
          <w:sz w:val="23"/>
          <w:szCs w:val="23"/>
        </w:rPr>
        <w:t xml:space="preserve"> at its first r</w:t>
      </w:r>
      <w:r w:rsidRPr="009D6476">
        <w:rPr>
          <w:sz w:val="23"/>
          <w:szCs w:val="23"/>
        </w:rPr>
        <w:t xml:space="preserve">eading </w:t>
      </w:r>
      <w:r w:rsidR="00D64382" w:rsidRPr="009D6476">
        <w:rPr>
          <w:sz w:val="23"/>
          <w:szCs w:val="23"/>
        </w:rPr>
        <w:t xml:space="preserve">to convey as uncontroversial, describing it as “the result of a 3-year conversation”, suddenly appeared to the government to be a hot potato. </w:t>
      </w:r>
      <w:r w:rsidRPr="009D6476">
        <w:rPr>
          <w:sz w:val="23"/>
          <w:szCs w:val="23"/>
        </w:rPr>
        <w:t xml:space="preserve"> </w:t>
      </w:r>
      <w:r w:rsidR="00D64382" w:rsidRPr="009D6476">
        <w:rPr>
          <w:sz w:val="23"/>
          <w:szCs w:val="23"/>
        </w:rPr>
        <w:t xml:space="preserve">As a result, it did not even get “above the line” on the order paper when it was reported back, signalling that it would not be </w:t>
      </w:r>
      <w:r w:rsidR="001130C5">
        <w:rPr>
          <w:sz w:val="23"/>
          <w:szCs w:val="23"/>
        </w:rPr>
        <w:t>debated before the election.</w:t>
      </w:r>
    </w:p>
    <w:p w:rsidR="001A194D" w:rsidRPr="009D6476" w:rsidRDefault="001A194D" w:rsidP="001130C5">
      <w:pPr>
        <w:pStyle w:val="NoSpacing"/>
        <w:numPr>
          <w:ilvl w:val="1"/>
          <w:numId w:val="3"/>
        </w:numPr>
        <w:spacing w:after="240"/>
        <w:ind w:left="1276" w:hanging="709"/>
        <w:jc w:val="both"/>
        <w:rPr>
          <w:sz w:val="23"/>
          <w:szCs w:val="23"/>
        </w:rPr>
      </w:pPr>
      <w:r w:rsidRPr="009D6476">
        <w:rPr>
          <w:sz w:val="23"/>
          <w:szCs w:val="23"/>
        </w:rPr>
        <w:t>This does not mean, though, that a newly elected National-led government, full of the confidence of victory and in the first year of a new term, would not immediately leapfrog it to the top of parliament’s order paper.</w:t>
      </w:r>
    </w:p>
    <w:p w:rsidR="00627556" w:rsidRPr="00B35FE2" w:rsidRDefault="00627556" w:rsidP="001130C5">
      <w:pPr>
        <w:pStyle w:val="Heading1"/>
        <w:numPr>
          <w:ilvl w:val="0"/>
          <w:numId w:val="3"/>
        </w:numPr>
        <w:spacing w:after="240" w:line="240" w:lineRule="auto"/>
        <w:ind w:left="567" w:hanging="567"/>
        <w:rPr>
          <w:rFonts w:ascii="Arial Black" w:hAnsi="Arial Black"/>
          <w:color w:val="auto"/>
          <w:sz w:val="23"/>
          <w:szCs w:val="23"/>
        </w:rPr>
      </w:pPr>
      <w:bookmarkStart w:id="3" w:name="_Toc398642961"/>
      <w:r w:rsidRPr="00B35FE2">
        <w:rPr>
          <w:rFonts w:ascii="Arial Black" w:hAnsi="Arial Black"/>
          <w:color w:val="auto"/>
          <w:sz w:val="23"/>
          <w:szCs w:val="23"/>
        </w:rPr>
        <w:t>Why the campaign must continue</w:t>
      </w:r>
      <w:bookmarkEnd w:id="3"/>
    </w:p>
    <w:p w:rsidR="00D664CF" w:rsidRPr="009D6476" w:rsidRDefault="00D664CF" w:rsidP="001130C5">
      <w:pPr>
        <w:pStyle w:val="NoSpacing"/>
        <w:numPr>
          <w:ilvl w:val="1"/>
          <w:numId w:val="3"/>
        </w:numPr>
        <w:spacing w:after="240"/>
        <w:ind w:left="1276" w:hanging="709"/>
        <w:jc w:val="both"/>
        <w:rPr>
          <w:sz w:val="23"/>
          <w:szCs w:val="23"/>
        </w:rPr>
      </w:pPr>
      <w:r w:rsidRPr="009D6476">
        <w:rPr>
          <w:sz w:val="23"/>
          <w:szCs w:val="23"/>
        </w:rPr>
        <w:t>It is Executive’s view that the amended Bill is still seriously flawed and cannot be allowed to pass in its current form.</w:t>
      </w:r>
    </w:p>
    <w:p w:rsidR="009215F4" w:rsidRPr="009D6476" w:rsidRDefault="009215F4" w:rsidP="001130C5">
      <w:pPr>
        <w:pStyle w:val="NoSpacing"/>
        <w:numPr>
          <w:ilvl w:val="1"/>
          <w:numId w:val="3"/>
        </w:numPr>
        <w:spacing w:after="240"/>
        <w:ind w:left="1276" w:hanging="709"/>
        <w:jc w:val="both"/>
        <w:rPr>
          <w:sz w:val="23"/>
          <w:szCs w:val="23"/>
        </w:rPr>
      </w:pPr>
      <w:r w:rsidRPr="009D6476">
        <w:rPr>
          <w:sz w:val="23"/>
          <w:szCs w:val="23"/>
        </w:rPr>
        <w:t>Furthermore, the government is claiming that its single concession to the hundreds of concerned submitters, to change the “maximum of 5” to “at least 5”, shows that they have listened and responded.  This can be seen, however, as a cynical ploy to appear to be responsive while failing to address most other major issues raised by submitters.</w:t>
      </w:r>
    </w:p>
    <w:p w:rsidR="001A194D" w:rsidRPr="009D6476" w:rsidRDefault="00627556" w:rsidP="001130C5">
      <w:pPr>
        <w:pStyle w:val="NoSpacing"/>
        <w:numPr>
          <w:ilvl w:val="1"/>
          <w:numId w:val="3"/>
        </w:numPr>
        <w:spacing w:after="240"/>
        <w:ind w:left="1276" w:hanging="709"/>
        <w:jc w:val="both"/>
        <w:rPr>
          <w:sz w:val="23"/>
          <w:szCs w:val="23"/>
        </w:rPr>
      </w:pPr>
      <w:r w:rsidRPr="009D6476">
        <w:rPr>
          <w:sz w:val="23"/>
          <w:szCs w:val="23"/>
        </w:rPr>
        <w:t xml:space="preserve">Two of </w:t>
      </w:r>
      <w:r w:rsidR="001A194D" w:rsidRPr="009D6476">
        <w:rPr>
          <w:sz w:val="23"/>
          <w:szCs w:val="23"/>
        </w:rPr>
        <w:t>PPTA’s</w:t>
      </w:r>
      <w:r w:rsidRPr="009D6476">
        <w:rPr>
          <w:sz w:val="23"/>
          <w:szCs w:val="23"/>
        </w:rPr>
        <w:t xml:space="preserve"> bottom lines have still not been met: elections for teacher positions, and the right of PPTA to nominate a member to a position that is reserved for a PPTA nominee.  </w:t>
      </w:r>
      <w:r w:rsidR="00B645D5" w:rsidRPr="009D6476">
        <w:rPr>
          <w:sz w:val="23"/>
          <w:szCs w:val="23"/>
        </w:rPr>
        <w:t>The Minister retains the power to select all Council members from a general pool of nominations received and from people she chooses herself.</w:t>
      </w:r>
    </w:p>
    <w:p w:rsidR="00C24B09" w:rsidRPr="009D6476" w:rsidRDefault="00C24B09" w:rsidP="001130C5">
      <w:pPr>
        <w:pStyle w:val="NoSpacing"/>
        <w:numPr>
          <w:ilvl w:val="1"/>
          <w:numId w:val="3"/>
        </w:numPr>
        <w:spacing w:after="240"/>
        <w:ind w:left="1276" w:hanging="709"/>
        <w:jc w:val="both"/>
        <w:rPr>
          <w:sz w:val="23"/>
          <w:szCs w:val="23"/>
        </w:rPr>
      </w:pPr>
      <w:r w:rsidRPr="009D6476">
        <w:rPr>
          <w:sz w:val="23"/>
          <w:szCs w:val="23"/>
        </w:rPr>
        <w:t xml:space="preserve">In addition, the </w:t>
      </w:r>
      <w:r w:rsidR="004D314B" w:rsidRPr="009D6476">
        <w:rPr>
          <w:sz w:val="23"/>
          <w:szCs w:val="23"/>
        </w:rPr>
        <w:t xml:space="preserve">Minister’s </w:t>
      </w:r>
      <w:r w:rsidRPr="009D6476">
        <w:rPr>
          <w:sz w:val="23"/>
          <w:szCs w:val="23"/>
        </w:rPr>
        <w:t>offensive name for the Council remains, meaning that we would have the only teacher registration body in the world whose name does not include either the word “teacher” or “teaching”.  The symbolism of this was not lost on</w:t>
      </w:r>
      <w:r w:rsidR="001130C5">
        <w:rPr>
          <w:sz w:val="23"/>
          <w:szCs w:val="23"/>
        </w:rPr>
        <w:t xml:space="preserve"> members in their submissions.</w:t>
      </w:r>
    </w:p>
    <w:p w:rsidR="008170C4" w:rsidRPr="009D6476" w:rsidRDefault="00C24B09" w:rsidP="001130C5">
      <w:pPr>
        <w:pStyle w:val="NoSpacing"/>
        <w:numPr>
          <w:ilvl w:val="1"/>
          <w:numId w:val="3"/>
        </w:numPr>
        <w:spacing w:after="240"/>
        <w:ind w:left="1276" w:hanging="709"/>
        <w:jc w:val="both"/>
        <w:rPr>
          <w:sz w:val="23"/>
          <w:szCs w:val="23"/>
        </w:rPr>
      </w:pPr>
      <w:r w:rsidRPr="009D6476">
        <w:rPr>
          <w:sz w:val="23"/>
          <w:szCs w:val="23"/>
        </w:rPr>
        <w:t xml:space="preserve">Members noted that </w:t>
      </w:r>
      <w:r w:rsidR="001A194D" w:rsidRPr="009D6476">
        <w:rPr>
          <w:sz w:val="23"/>
          <w:szCs w:val="23"/>
        </w:rPr>
        <w:t>the name</w:t>
      </w:r>
      <w:r w:rsidRPr="009D6476">
        <w:rPr>
          <w:sz w:val="23"/>
          <w:szCs w:val="23"/>
        </w:rPr>
        <w:t xml:space="preserve"> went along with a dangerous loosening of the ability for untrained people to obtain a Limited Authority to Teach (LAT), with the Bill allowing such people to obtain a LAT</w:t>
      </w:r>
      <w:r w:rsidR="008170C4" w:rsidRPr="009D6476">
        <w:rPr>
          <w:sz w:val="23"/>
          <w:szCs w:val="23"/>
        </w:rPr>
        <w:t xml:space="preserve"> to tout themselves around a range of schools, rather than only to fill a vacancy in a particular school that is unable to fill it with a trained and qualified teacher.</w:t>
      </w:r>
    </w:p>
    <w:p w:rsidR="001A194D" w:rsidRPr="009D6476" w:rsidRDefault="0043654B" w:rsidP="001130C5">
      <w:pPr>
        <w:pStyle w:val="NoSpacing"/>
        <w:numPr>
          <w:ilvl w:val="1"/>
          <w:numId w:val="3"/>
        </w:numPr>
        <w:spacing w:after="240"/>
        <w:ind w:left="1276" w:hanging="709"/>
        <w:jc w:val="both"/>
        <w:rPr>
          <w:sz w:val="23"/>
          <w:szCs w:val="23"/>
        </w:rPr>
      </w:pPr>
      <w:r w:rsidRPr="009D6476">
        <w:rPr>
          <w:sz w:val="23"/>
          <w:szCs w:val="23"/>
        </w:rPr>
        <w:t>T</w:t>
      </w:r>
      <w:r w:rsidR="008170C4" w:rsidRPr="009D6476">
        <w:rPr>
          <w:sz w:val="23"/>
          <w:szCs w:val="23"/>
        </w:rPr>
        <w:t>he Code of Conduct which PPTA submitters found so repugnant remains</w:t>
      </w:r>
      <w:r w:rsidR="001A194D" w:rsidRPr="009D6476">
        <w:rPr>
          <w:sz w:val="23"/>
          <w:szCs w:val="23"/>
        </w:rPr>
        <w:t>.</w:t>
      </w:r>
    </w:p>
    <w:p w:rsidR="006D597C" w:rsidRPr="009D6476" w:rsidRDefault="006D597C" w:rsidP="001130C5">
      <w:pPr>
        <w:pStyle w:val="NoSpacing"/>
        <w:numPr>
          <w:ilvl w:val="1"/>
          <w:numId w:val="3"/>
        </w:numPr>
        <w:spacing w:after="240"/>
        <w:ind w:left="1276" w:hanging="709"/>
        <w:jc w:val="both"/>
        <w:rPr>
          <w:sz w:val="23"/>
          <w:szCs w:val="23"/>
        </w:rPr>
      </w:pPr>
      <w:r w:rsidRPr="009D6476">
        <w:rPr>
          <w:sz w:val="23"/>
          <w:szCs w:val="23"/>
        </w:rPr>
        <w:t>The burdensome audit and moderation of 10% of practising certificates remains, only it has been reworded in a way that makes it clearer but worse: “auditing and moderating the appraisals made for at least 10% of the practising certificates issued or renewed in each year”.  This implies a level of interference in school processes that would be quite intolerable.</w:t>
      </w:r>
    </w:p>
    <w:p w:rsidR="00C24B09" w:rsidRPr="009D6476" w:rsidRDefault="003D7C26" w:rsidP="001130C5">
      <w:pPr>
        <w:pStyle w:val="NoSpacing"/>
        <w:numPr>
          <w:ilvl w:val="1"/>
          <w:numId w:val="3"/>
        </w:numPr>
        <w:spacing w:after="240"/>
        <w:ind w:left="1276" w:hanging="709"/>
        <w:jc w:val="both"/>
        <w:rPr>
          <w:sz w:val="23"/>
          <w:szCs w:val="23"/>
        </w:rPr>
      </w:pPr>
      <w:r w:rsidRPr="009D6476">
        <w:rPr>
          <w:sz w:val="23"/>
          <w:szCs w:val="23"/>
        </w:rPr>
        <w:t xml:space="preserve"> </w:t>
      </w:r>
      <w:r w:rsidR="001A194D" w:rsidRPr="009D6476">
        <w:rPr>
          <w:sz w:val="23"/>
          <w:szCs w:val="23"/>
        </w:rPr>
        <w:t>T</w:t>
      </w:r>
      <w:r w:rsidRPr="009D6476">
        <w:rPr>
          <w:sz w:val="23"/>
          <w:szCs w:val="23"/>
        </w:rPr>
        <w:t>he purpose and functions of the Bill remain as wide as ever, and likely to distract the new council from its proper focus on its core business</w:t>
      </w:r>
      <w:r w:rsidR="001130C5">
        <w:rPr>
          <w:sz w:val="23"/>
          <w:szCs w:val="23"/>
        </w:rPr>
        <w:t>.</w:t>
      </w:r>
    </w:p>
    <w:p w:rsidR="00651E5A" w:rsidRPr="009D6476" w:rsidRDefault="00651E5A" w:rsidP="001130C5">
      <w:pPr>
        <w:pStyle w:val="NoSpacing"/>
        <w:numPr>
          <w:ilvl w:val="1"/>
          <w:numId w:val="3"/>
        </w:numPr>
        <w:spacing w:after="240"/>
        <w:ind w:left="1276" w:hanging="709"/>
        <w:jc w:val="both"/>
        <w:rPr>
          <w:sz w:val="23"/>
          <w:szCs w:val="23"/>
        </w:rPr>
      </w:pPr>
      <w:r w:rsidRPr="009D6476">
        <w:rPr>
          <w:sz w:val="23"/>
          <w:szCs w:val="23"/>
        </w:rPr>
        <w:t xml:space="preserve">The permissive nature of </w:t>
      </w:r>
      <w:r w:rsidR="00871947" w:rsidRPr="009D6476">
        <w:rPr>
          <w:sz w:val="23"/>
          <w:szCs w:val="23"/>
        </w:rPr>
        <w:t xml:space="preserve">the legislation remains unchanged.  This means that </w:t>
      </w:r>
      <w:r w:rsidR="001A5815" w:rsidRPr="009D6476">
        <w:rPr>
          <w:sz w:val="23"/>
          <w:szCs w:val="23"/>
        </w:rPr>
        <w:t xml:space="preserve">key </w:t>
      </w:r>
      <w:r w:rsidR="00871947" w:rsidRPr="009D6476">
        <w:rPr>
          <w:sz w:val="23"/>
          <w:szCs w:val="23"/>
        </w:rPr>
        <w:t xml:space="preserve">elements of the current regulatory framework could be altered by the new body without notice.  </w:t>
      </w:r>
      <w:r w:rsidR="004A5D95" w:rsidRPr="009D6476">
        <w:rPr>
          <w:sz w:val="23"/>
          <w:szCs w:val="23"/>
        </w:rPr>
        <w:t>These</w:t>
      </w:r>
      <w:r w:rsidR="00871947" w:rsidRPr="009D6476">
        <w:rPr>
          <w:sz w:val="23"/>
          <w:szCs w:val="23"/>
        </w:rPr>
        <w:t xml:space="preserve"> include the Code of Ethics, t</w:t>
      </w:r>
      <w:r w:rsidR="001A5815" w:rsidRPr="009D6476">
        <w:rPr>
          <w:sz w:val="23"/>
          <w:szCs w:val="23"/>
        </w:rPr>
        <w:t xml:space="preserve">he Registered Teacher Criteria, </w:t>
      </w:r>
      <w:r w:rsidR="00871947" w:rsidRPr="009D6476">
        <w:rPr>
          <w:sz w:val="23"/>
          <w:szCs w:val="23"/>
        </w:rPr>
        <w:t xml:space="preserve">the registration framework, </w:t>
      </w:r>
      <w:r w:rsidR="001A5815" w:rsidRPr="009D6476">
        <w:rPr>
          <w:sz w:val="23"/>
          <w:szCs w:val="23"/>
        </w:rPr>
        <w:t>or the teacher education course approval requirements</w:t>
      </w:r>
      <w:r w:rsidR="004A5D95" w:rsidRPr="009D6476">
        <w:rPr>
          <w:sz w:val="23"/>
          <w:szCs w:val="23"/>
        </w:rPr>
        <w:t>, all of which are the product of extensive consultation with the profession</w:t>
      </w:r>
      <w:r w:rsidR="001130C5">
        <w:rPr>
          <w:sz w:val="23"/>
          <w:szCs w:val="23"/>
        </w:rPr>
        <w:t>.</w:t>
      </w:r>
    </w:p>
    <w:p w:rsidR="003D7C26" w:rsidRPr="009D6476" w:rsidRDefault="008170C4" w:rsidP="001130C5">
      <w:pPr>
        <w:pStyle w:val="NoSpacing"/>
        <w:numPr>
          <w:ilvl w:val="1"/>
          <w:numId w:val="3"/>
        </w:numPr>
        <w:spacing w:after="240"/>
        <w:ind w:left="1276" w:hanging="709"/>
        <w:jc w:val="both"/>
        <w:rPr>
          <w:sz w:val="23"/>
          <w:szCs w:val="23"/>
        </w:rPr>
      </w:pPr>
      <w:r w:rsidRPr="009D6476">
        <w:rPr>
          <w:sz w:val="23"/>
          <w:szCs w:val="23"/>
        </w:rPr>
        <w:t>And perhaps even worse</w:t>
      </w:r>
      <w:r w:rsidR="00C24B09" w:rsidRPr="009D6476">
        <w:rPr>
          <w:sz w:val="23"/>
          <w:szCs w:val="23"/>
        </w:rPr>
        <w:t xml:space="preserve">, the Bill remains </w:t>
      </w:r>
      <w:r w:rsidRPr="009D6476">
        <w:rPr>
          <w:sz w:val="23"/>
          <w:szCs w:val="23"/>
        </w:rPr>
        <w:t>very poorly drafted, with problems that the Teachers Council submission highlighted as positively dangerous to the safety of students but which the Select Committee failed to a</w:t>
      </w:r>
      <w:r w:rsidR="007C0262" w:rsidRPr="009D6476">
        <w:rPr>
          <w:sz w:val="23"/>
          <w:szCs w:val="23"/>
        </w:rPr>
        <w:t>ddress.  (The Teachers Council</w:t>
      </w:r>
      <w:r w:rsidRPr="009D6476">
        <w:rPr>
          <w:sz w:val="23"/>
          <w:szCs w:val="23"/>
        </w:rPr>
        <w:t xml:space="preserve"> offered to help the Ministry correct these faults in the Bill, but this offer was never taken up.)</w:t>
      </w:r>
    </w:p>
    <w:p w:rsidR="000A3B32" w:rsidRPr="009D6476" w:rsidRDefault="009D64EA" w:rsidP="001130C5">
      <w:pPr>
        <w:pStyle w:val="NoSpacing"/>
        <w:numPr>
          <w:ilvl w:val="1"/>
          <w:numId w:val="3"/>
        </w:numPr>
        <w:spacing w:after="240"/>
        <w:ind w:left="1276" w:hanging="709"/>
        <w:jc w:val="both"/>
        <w:rPr>
          <w:sz w:val="23"/>
          <w:szCs w:val="23"/>
        </w:rPr>
      </w:pPr>
      <w:r w:rsidRPr="009D6476">
        <w:rPr>
          <w:sz w:val="23"/>
          <w:szCs w:val="23"/>
        </w:rPr>
        <w:t>The</w:t>
      </w:r>
      <w:r w:rsidR="003D28C4" w:rsidRPr="009D6476">
        <w:rPr>
          <w:sz w:val="23"/>
          <w:szCs w:val="23"/>
        </w:rPr>
        <w:t>se drafting problems are generally in the competence and dis</w:t>
      </w:r>
      <w:r w:rsidR="001130C5">
        <w:rPr>
          <w:sz w:val="23"/>
          <w:szCs w:val="23"/>
        </w:rPr>
        <w:t>cipline parts of the Bill, e.g.</w:t>
      </w:r>
    </w:p>
    <w:p w:rsidR="000A3B32" w:rsidRPr="009D6476" w:rsidRDefault="000A3B32" w:rsidP="008953E8">
      <w:pPr>
        <w:pStyle w:val="NoSpacing"/>
        <w:numPr>
          <w:ilvl w:val="2"/>
          <w:numId w:val="3"/>
        </w:numPr>
        <w:spacing w:after="240"/>
        <w:ind w:left="2268" w:hanging="992"/>
        <w:jc w:val="both"/>
        <w:rPr>
          <w:sz w:val="23"/>
          <w:szCs w:val="23"/>
        </w:rPr>
      </w:pPr>
      <w:r w:rsidRPr="009D6476">
        <w:rPr>
          <w:sz w:val="23"/>
          <w:szCs w:val="23"/>
        </w:rPr>
        <w:t>T</w:t>
      </w:r>
      <w:r w:rsidR="003D28C4" w:rsidRPr="009D6476">
        <w:rPr>
          <w:sz w:val="23"/>
          <w:szCs w:val="23"/>
        </w:rPr>
        <w:t>here is no provision for cancelling the registration (as distinct from practising certificate) of a teacher who ha</w:t>
      </w:r>
      <w:r w:rsidRPr="009D6476">
        <w:rPr>
          <w:sz w:val="23"/>
          <w:szCs w:val="23"/>
        </w:rPr>
        <w:t>s been found to be incompetent w</w:t>
      </w:r>
      <w:r w:rsidR="00E27774" w:rsidRPr="009D6476">
        <w:rPr>
          <w:sz w:val="23"/>
          <w:szCs w:val="23"/>
        </w:rPr>
        <w:t>hereas they can for misconduct;</w:t>
      </w:r>
    </w:p>
    <w:p w:rsidR="009D64EA" w:rsidRPr="009D6476" w:rsidRDefault="000A3B32" w:rsidP="008953E8">
      <w:pPr>
        <w:pStyle w:val="NoSpacing"/>
        <w:numPr>
          <w:ilvl w:val="2"/>
          <w:numId w:val="3"/>
        </w:numPr>
        <w:spacing w:after="240"/>
        <w:ind w:left="2268" w:hanging="992"/>
        <w:jc w:val="both"/>
        <w:rPr>
          <w:sz w:val="23"/>
          <w:szCs w:val="23"/>
        </w:rPr>
      </w:pPr>
      <w:r w:rsidRPr="009D6476">
        <w:rPr>
          <w:sz w:val="23"/>
          <w:szCs w:val="23"/>
        </w:rPr>
        <w:t>The maximum fine the Disciplinary Tribunal can impose in response to any breaches of its orders such as a suppression order to protect student complainants</w:t>
      </w:r>
      <w:r w:rsidR="00E27774" w:rsidRPr="009D6476">
        <w:rPr>
          <w:sz w:val="23"/>
          <w:szCs w:val="23"/>
        </w:rPr>
        <w:t xml:space="preserve"> is $1,000, </w:t>
      </w:r>
      <w:r w:rsidR="00CA463F" w:rsidRPr="009D6476">
        <w:rPr>
          <w:sz w:val="23"/>
          <w:szCs w:val="23"/>
        </w:rPr>
        <w:t>a paltry amount for a media organisation or community group determined to breach such an order</w:t>
      </w:r>
      <w:r w:rsidR="00E27774" w:rsidRPr="009D6476">
        <w:rPr>
          <w:sz w:val="23"/>
          <w:szCs w:val="23"/>
        </w:rPr>
        <w:t>;</w:t>
      </w:r>
    </w:p>
    <w:p w:rsidR="00E27774" w:rsidRPr="009D6476" w:rsidRDefault="00FC7AF0" w:rsidP="008953E8">
      <w:pPr>
        <w:pStyle w:val="NoSpacing"/>
        <w:numPr>
          <w:ilvl w:val="2"/>
          <w:numId w:val="3"/>
        </w:numPr>
        <w:spacing w:after="240"/>
        <w:ind w:left="2268" w:hanging="992"/>
        <w:jc w:val="both"/>
        <w:rPr>
          <w:sz w:val="23"/>
          <w:szCs w:val="23"/>
        </w:rPr>
      </w:pPr>
      <w:r w:rsidRPr="009D6476">
        <w:rPr>
          <w:sz w:val="23"/>
          <w:szCs w:val="23"/>
        </w:rPr>
        <w:t>There is no time p</w:t>
      </w:r>
      <w:r w:rsidR="00CA463F" w:rsidRPr="009D6476">
        <w:rPr>
          <w:sz w:val="23"/>
          <w:szCs w:val="23"/>
        </w:rPr>
        <w:t>eriod specified within which a C</w:t>
      </w:r>
      <w:r w:rsidRPr="009D6476">
        <w:rPr>
          <w:sz w:val="23"/>
          <w:szCs w:val="23"/>
        </w:rPr>
        <w:t xml:space="preserve">ourt Registrar must report </w:t>
      </w:r>
      <w:r w:rsidR="00CA463F" w:rsidRPr="009D6476">
        <w:rPr>
          <w:sz w:val="23"/>
          <w:szCs w:val="23"/>
        </w:rPr>
        <w:t>the</w:t>
      </w:r>
      <w:r w:rsidRPr="009D6476">
        <w:rPr>
          <w:sz w:val="23"/>
          <w:szCs w:val="23"/>
        </w:rPr>
        <w:t xml:space="preserve"> conviction of a teacher, which means that a teacher convicted of a serious offence could continue teaching for a considerable time before </w:t>
      </w:r>
      <w:r w:rsidR="00747754" w:rsidRPr="009D6476">
        <w:rPr>
          <w:sz w:val="23"/>
          <w:szCs w:val="23"/>
        </w:rPr>
        <w:t>a re</w:t>
      </w:r>
      <w:r w:rsidR="00CA463F" w:rsidRPr="009D6476">
        <w:rPr>
          <w:sz w:val="23"/>
          <w:szCs w:val="23"/>
        </w:rPr>
        <w:t>port is received by the Council.</w:t>
      </w:r>
    </w:p>
    <w:p w:rsidR="0043654B" w:rsidRPr="009D6476" w:rsidRDefault="007C0262" w:rsidP="001130C5">
      <w:pPr>
        <w:pStyle w:val="NoSpacing"/>
        <w:numPr>
          <w:ilvl w:val="1"/>
          <w:numId w:val="3"/>
        </w:numPr>
        <w:spacing w:after="240"/>
        <w:ind w:left="1276" w:hanging="709"/>
        <w:jc w:val="both"/>
        <w:rPr>
          <w:sz w:val="23"/>
          <w:szCs w:val="23"/>
        </w:rPr>
      </w:pPr>
      <w:r w:rsidRPr="009D6476">
        <w:rPr>
          <w:sz w:val="23"/>
          <w:szCs w:val="23"/>
        </w:rPr>
        <w:t>However, w</w:t>
      </w:r>
      <w:r w:rsidR="0043654B" w:rsidRPr="009D6476">
        <w:rPr>
          <w:sz w:val="23"/>
          <w:szCs w:val="23"/>
        </w:rPr>
        <w:t>hile the Bill has been reported back with the amendments that the Select Committee was able to agree on, this does not mean that further amendments cannot be made.  This would be done during the committee stages of the Bill, by Supplementary Order Papers</w:t>
      </w:r>
      <w:r w:rsidR="00000030" w:rsidRPr="009D6476">
        <w:rPr>
          <w:sz w:val="23"/>
          <w:szCs w:val="23"/>
        </w:rPr>
        <w:t xml:space="preserve"> put forward by parties other than National (as sponsors of the Bill), and it might be possible to get sufficient support for </w:t>
      </w:r>
      <w:r w:rsidRPr="009D6476">
        <w:rPr>
          <w:sz w:val="23"/>
          <w:szCs w:val="23"/>
        </w:rPr>
        <w:t>at least some of these</w:t>
      </w:r>
      <w:r w:rsidR="00000030" w:rsidRPr="009D6476">
        <w:rPr>
          <w:sz w:val="23"/>
          <w:szCs w:val="23"/>
        </w:rPr>
        <w:t xml:space="preserve"> to be incorporated into the Bill.</w:t>
      </w:r>
      <w:r w:rsidR="00EB1915" w:rsidRPr="007D0D97">
        <w:footnoteReference w:id="3"/>
      </w:r>
    </w:p>
    <w:p w:rsidR="003D7C26" w:rsidRPr="00B35FE2" w:rsidRDefault="003D7C26" w:rsidP="001130C5">
      <w:pPr>
        <w:pStyle w:val="Heading1"/>
        <w:numPr>
          <w:ilvl w:val="0"/>
          <w:numId w:val="3"/>
        </w:numPr>
        <w:spacing w:after="240" w:line="240" w:lineRule="auto"/>
        <w:ind w:left="567" w:hanging="567"/>
        <w:rPr>
          <w:rFonts w:ascii="Arial Black" w:hAnsi="Arial Black"/>
          <w:color w:val="auto"/>
          <w:sz w:val="23"/>
          <w:szCs w:val="23"/>
        </w:rPr>
      </w:pPr>
      <w:bookmarkStart w:id="4" w:name="_Toc398642962"/>
      <w:r w:rsidRPr="00B35FE2">
        <w:rPr>
          <w:rFonts w:ascii="Arial Black" w:hAnsi="Arial Black"/>
          <w:color w:val="auto"/>
          <w:sz w:val="23"/>
          <w:szCs w:val="23"/>
        </w:rPr>
        <w:t>Positions of the political parties</w:t>
      </w:r>
      <w:bookmarkEnd w:id="4"/>
    </w:p>
    <w:p w:rsidR="00425632" w:rsidRPr="009D6476" w:rsidRDefault="003D7C26" w:rsidP="001130C5">
      <w:pPr>
        <w:pStyle w:val="NoSpacing"/>
        <w:numPr>
          <w:ilvl w:val="1"/>
          <w:numId w:val="3"/>
        </w:numPr>
        <w:spacing w:after="240"/>
        <w:ind w:left="1276" w:hanging="709"/>
        <w:jc w:val="both"/>
        <w:rPr>
          <w:sz w:val="23"/>
          <w:szCs w:val="23"/>
        </w:rPr>
      </w:pPr>
      <w:r w:rsidRPr="009D6476">
        <w:rPr>
          <w:sz w:val="23"/>
          <w:szCs w:val="23"/>
        </w:rPr>
        <w:t>The National Party’s position is pretty clear.  They intend</w:t>
      </w:r>
      <w:r w:rsidR="0043654B" w:rsidRPr="009D6476">
        <w:rPr>
          <w:sz w:val="23"/>
          <w:szCs w:val="23"/>
        </w:rPr>
        <w:t xml:space="preserve"> to proceed with the Bill if re-elected on September 20.  In this, they will most likely be supported by whatever support parties they line up in the new parliament, although there may still be room to persuade these support parties to vote against the Bill</w:t>
      </w:r>
      <w:r w:rsidR="001130C5">
        <w:rPr>
          <w:sz w:val="23"/>
          <w:szCs w:val="23"/>
        </w:rPr>
        <w:t xml:space="preserve"> unless it is amended further.</w:t>
      </w:r>
    </w:p>
    <w:p w:rsidR="000310FD" w:rsidRPr="00C428D9" w:rsidRDefault="000310FD" w:rsidP="001130C5">
      <w:pPr>
        <w:pStyle w:val="NoSpacing"/>
        <w:numPr>
          <w:ilvl w:val="1"/>
          <w:numId w:val="3"/>
        </w:numPr>
        <w:spacing w:after="240"/>
        <w:ind w:left="1276" w:hanging="709"/>
        <w:jc w:val="both"/>
        <w:rPr>
          <w:sz w:val="23"/>
          <w:szCs w:val="23"/>
        </w:rPr>
      </w:pPr>
      <w:r w:rsidRPr="009D6476">
        <w:rPr>
          <w:sz w:val="23"/>
          <w:szCs w:val="23"/>
        </w:rPr>
        <w:t>Labour would not proceed with the Bill as it is currently drafted.  Its Manifesto says only that “</w:t>
      </w:r>
      <w:r w:rsidRPr="00C428D9">
        <w:rPr>
          <w:sz w:val="23"/>
          <w:szCs w:val="23"/>
        </w:rPr>
        <w:t>Labour will support a self-governing teaching profession through the introduction of a democratic process for appointing the Board of the new Education Council</w:t>
      </w:r>
      <w:r w:rsidR="007C0262" w:rsidRPr="00C428D9">
        <w:rPr>
          <w:sz w:val="23"/>
          <w:szCs w:val="23"/>
        </w:rPr>
        <w:t>”.  The wording of this</w:t>
      </w:r>
      <w:r w:rsidRPr="00C428D9">
        <w:rPr>
          <w:sz w:val="23"/>
          <w:szCs w:val="23"/>
        </w:rPr>
        <w:t xml:space="preserve"> suggests that more work would need to be done with </w:t>
      </w:r>
      <w:r w:rsidR="007C0262" w:rsidRPr="00C428D9">
        <w:rPr>
          <w:sz w:val="23"/>
          <w:szCs w:val="23"/>
        </w:rPr>
        <w:t>Labour</w:t>
      </w:r>
      <w:r w:rsidRPr="00C428D9">
        <w:rPr>
          <w:sz w:val="23"/>
          <w:szCs w:val="23"/>
        </w:rPr>
        <w:t>, if they were in government, about a number of matters</w:t>
      </w:r>
      <w:r w:rsidR="005A3DEC" w:rsidRPr="00C428D9">
        <w:rPr>
          <w:sz w:val="23"/>
          <w:szCs w:val="23"/>
        </w:rPr>
        <w:t>.  These include</w:t>
      </w:r>
      <w:r w:rsidRPr="00C428D9">
        <w:rPr>
          <w:sz w:val="23"/>
          <w:szCs w:val="23"/>
        </w:rPr>
        <w:t xml:space="preserve"> the absence of </w:t>
      </w:r>
      <w:r w:rsidR="005A3DEC" w:rsidRPr="00C428D9">
        <w:rPr>
          <w:sz w:val="23"/>
          <w:szCs w:val="23"/>
        </w:rPr>
        <w:t>“</w:t>
      </w:r>
      <w:r w:rsidRPr="00C428D9">
        <w:rPr>
          <w:sz w:val="23"/>
          <w:szCs w:val="23"/>
        </w:rPr>
        <w:t>teachers</w:t>
      </w:r>
      <w:r w:rsidR="005A3DEC" w:rsidRPr="00C428D9">
        <w:rPr>
          <w:sz w:val="23"/>
          <w:szCs w:val="23"/>
        </w:rPr>
        <w:t>” or “teaching”</w:t>
      </w:r>
      <w:r w:rsidRPr="00C428D9">
        <w:rPr>
          <w:sz w:val="23"/>
          <w:szCs w:val="23"/>
        </w:rPr>
        <w:t xml:space="preserve"> from the name,</w:t>
      </w:r>
      <w:r w:rsidR="005A3DEC" w:rsidRPr="00C428D9">
        <w:rPr>
          <w:sz w:val="23"/>
          <w:szCs w:val="23"/>
        </w:rPr>
        <w:t xml:space="preserve"> the value of</w:t>
      </w:r>
      <w:r w:rsidRPr="00C428D9">
        <w:rPr>
          <w:sz w:val="23"/>
          <w:szCs w:val="23"/>
        </w:rPr>
        <w:t xml:space="preserve"> union nominees </w:t>
      </w:r>
      <w:r w:rsidR="005A3DEC" w:rsidRPr="00C428D9">
        <w:rPr>
          <w:sz w:val="23"/>
          <w:szCs w:val="23"/>
        </w:rPr>
        <w:t>on</w:t>
      </w:r>
      <w:r w:rsidRPr="00C428D9">
        <w:rPr>
          <w:sz w:val="23"/>
          <w:szCs w:val="23"/>
        </w:rPr>
        <w:t xml:space="preserve"> the council</w:t>
      </w:r>
      <w:r w:rsidR="005A3DEC" w:rsidRPr="00C428D9">
        <w:rPr>
          <w:sz w:val="23"/>
          <w:szCs w:val="23"/>
        </w:rPr>
        <w:t>, and other matters</w:t>
      </w:r>
      <w:r w:rsidRPr="00C428D9">
        <w:rPr>
          <w:sz w:val="23"/>
          <w:szCs w:val="23"/>
        </w:rPr>
        <w:t>.</w:t>
      </w:r>
      <w:r w:rsidR="00390925" w:rsidRPr="00C428D9">
        <w:rPr>
          <w:sz w:val="23"/>
          <w:szCs w:val="23"/>
        </w:rPr>
        <w:t xml:space="preserve">  Their minority report in the amended Bill </w:t>
      </w:r>
      <w:r w:rsidR="00A23417" w:rsidRPr="00C428D9">
        <w:rPr>
          <w:sz w:val="23"/>
          <w:szCs w:val="23"/>
        </w:rPr>
        <w:t>does, however, show awareness of the</w:t>
      </w:r>
      <w:r w:rsidR="00390925" w:rsidRPr="00C428D9">
        <w:rPr>
          <w:sz w:val="23"/>
          <w:szCs w:val="23"/>
        </w:rPr>
        <w:t xml:space="preserve"> issues </w:t>
      </w:r>
      <w:r w:rsidR="00A23417" w:rsidRPr="00C428D9">
        <w:rPr>
          <w:sz w:val="23"/>
          <w:szCs w:val="23"/>
        </w:rPr>
        <w:t>around</w:t>
      </w:r>
      <w:r w:rsidR="00390925" w:rsidRPr="00C428D9">
        <w:rPr>
          <w:sz w:val="23"/>
          <w:szCs w:val="23"/>
        </w:rPr>
        <w:t xml:space="preserve"> democratic representation, the code of conduct, the purpose and functions, the 10% audit and moderation requirement, and the extended LAT.</w:t>
      </w:r>
    </w:p>
    <w:p w:rsidR="005A3DEC" w:rsidRPr="00C428D9" w:rsidRDefault="005A3DEC" w:rsidP="001130C5">
      <w:pPr>
        <w:pStyle w:val="NoSpacing"/>
        <w:numPr>
          <w:ilvl w:val="1"/>
          <w:numId w:val="3"/>
        </w:numPr>
        <w:spacing w:after="240"/>
        <w:ind w:left="1276" w:hanging="709"/>
        <w:jc w:val="both"/>
        <w:rPr>
          <w:sz w:val="23"/>
          <w:szCs w:val="23"/>
        </w:rPr>
      </w:pPr>
      <w:r w:rsidRPr="00C428D9">
        <w:rPr>
          <w:sz w:val="23"/>
          <w:szCs w:val="23"/>
        </w:rPr>
        <w:t xml:space="preserve">New Zealand First’s minority report in the amended Bill makes it clear that </w:t>
      </w:r>
      <w:r w:rsidR="00390925" w:rsidRPr="00C428D9">
        <w:rPr>
          <w:sz w:val="23"/>
          <w:szCs w:val="23"/>
        </w:rPr>
        <w:t>they understand</w:t>
      </w:r>
      <w:r w:rsidRPr="00C428D9">
        <w:rPr>
          <w:sz w:val="23"/>
          <w:szCs w:val="23"/>
        </w:rPr>
        <w:t xml:space="preserve"> the issue of the name, the risks from expansion of the LAT status, and the dangers of the overly broad purp</w:t>
      </w:r>
      <w:r w:rsidR="00390925" w:rsidRPr="00C428D9">
        <w:rPr>
          <w:sz w:val="23"/>
          <w:szCs w:val="23"/>
        </w:rPr>
        <w:t>ose and functions in the Bill.</w:t>
      </w:r>
    </w:p>
    <w:p w:rsidR="00390925" w:rsidRPr="007D0D97" w:rsidRDefault="00390925" w:rsidP="001130C5">
      <w:pPr>
        <w:pStyle w:val="NoSpacing"/>
        <w:numPr>
          <w:ilvl w:val="1"/>
          <w:numId w:val="3"/>
        </w:numPr>
        <w:spacing w:after="240"/>
        <w:ind w:left="1276" w:hanging="709"/>
        <w:jc w:val="both"/>
        <w:rPr>
          <w:sz w:val="23"/>
          <w:szCs w:val="23"/>
        </w:rPr>
      </w:pPr>
      <w:r w:rsidRPr="007D0D97">
        <w:rPr>
          <w:sz w:val="23"/>
          <w:szCs w:val="23"/>
        </w:rPr>
        <w:t xml:space="preserve">The Green Party’s minority report </w:t>
      </w:r>
      <w:r w:rsidR="00A23417" w:rsidRPr="007D0D97">
        <w:rPr>
          <w:sz w:val="23"/>
          <w:szCs w:val="23"/>
        </w:rPr>
        <w:t>agrees with submitters</w:t>
      </w:r>
      <w:r w:rsidR="00D77D2E" w:rsidRPr="007D0D97">
        <w:rPr>
          <w:sz w:val="23"/>
          <w:szCs w:val="23"/>
        </w:rPr>
        <w:t>’</w:t>
      </w:r>
      <w:r w:rsidR="00A23417" w:rsidRPr="007D0D97">
        <w:rPr>
          <w:sz w:val="23"/>
          <w:szCs w:val="23"/>
        </w:rPr>
        <w:t xml:space="preserve"> concerns about</w:t>
      </w:r>
      <w:r w:rsidRPr="007D0D97">
        <w:rPr>
          <w:sz w:val="23"/>
          <w:szCs w:val="23"/>
        </w:rPr>
        <w:t xml:space="preserve"> the purpose and functions</w:t>
      </w:r>
      <w:r w:rsidR="00A23417" w:rsidRPr="007D0D97">
        <w:rPr>
          <w:sz w:val="23"/>
          <w:szCs w:val="23"/>
        </w:rPr>
        <w:t>, the name, the expanded LATs, and the code of conduct.</w:t>
      </w:r>
    </w:p>
    <w:p w:rsidR="00A23417" w:rsidRPr="00C428D9" w:rsidRDefault="00A23417" w:rsidP="001130C5">
      <w:pPr>
        <w:pStyle w:val="NoSpacing"/>
        <w:numPr>
          <w:ilvl w:val="1"/>
          <w:numId w:val="3"/>
        </w:numPr>
        <w:spacing w:after="240"/>
        <w:ind w:left="1276" w:hanging="709"/>
        <w:jc w:val="both"/>
        <w:rPr>
          <w:sz w:val="23"/>
          <w:szCs w:val="23"/>
        </w:rPr>
      </w:pPr>
      <w:r w:rsidRPr="00C428D9">
        <w:rPr>
          <w:sz w:val="23"/>
          <w:szCs w:val="23"/>
        </w:rPr>
        <w:t>It is likely, therefore, that a government consisti</w:t>
      </w:r>
      <w:r w:rsidR="0040393F" w:rsidRPr="00C428D9">
        <w:rPr>
          <w:sz w:val="23"/>
          <w:szCs w:val="23"/>
        </w:rPr>
        <w:t xml:space="preserve">ng of Labour, New Zealand </w:t>
      </w:r>
      <w:proofErr w:type="gramStart"/>
      <w:r w:rsidR="0040393F" w:rsidRPr="00C428D9">
        <w:rPr>
          <w:sz w:val="23"/>
          <w:szCs w:val="23"/>
        </w:rPr>
        <w:t>First</w:t>
      </w:r>
      <w:proofErr w:type="gramEnd"/>
      <w:r w:rsidR="0040393F" w:rsidRPr="00C428D9">
        <w:rPr>
          <w:sz w:val="23"/>
          <w:szCs w:val="23"/>
        </w:rPr>
        <w:t xml:space="preserve"> and </w:t>
      </w:r>
      <w:r w:rsidRPr="00C428D9">
        <w:rPr>
          <w:sz w:val="23"/>
          <w:szCs w:val="23"/>
        </w:rPr>
        <w:t>the Greens would be likely to replace this Bill with</w:t>
      </w:r>
      <w:r w:rsidR="00D77D2E" w:rsidRPr="00C428D9">
        <w:rPr>
          <w:sz w:val="23"/>
          <w:szCs w:val="23"/>
        </w:rPr>
        <w:t xml:space="preserve"> legislation that PPTA members c</w:t>
      </w:r>
      <w:r w:rsidR="001130C5">
        <w:rPr>
          <w:sz w:val="23"/>
          <w:szCs w:val="23"/>
        </w:rPr>
        <w:t>ould be comfortable with.</w:t>
      </w:r>
    </w:p>
    <w:p w:rsidR="00745991" w:rsidRPr="009D6476" w:rsidRDefault="00745991" w:rsidP="001130C5">
      <w:pPr>
        <w:pStyle w:val="Heading1"/>
        <w:numPr>
          <w:ilvl w:val="0"/>
          <w:numId w:val="3"/>
        </w:numPr>
        <w:spacing w:after="240" w:line="240" w:lineRule="auto"/>
        <w:ind w:left="567" w:hanging="567"/>
        <w:rPr>
          <w:rFonts w:ascii="Arial Black" w:hAnsi="Arial Black"/>
          <w:color w:val="auto"/>
          <w:sz w:val="23"/>
          <w:szCs w:val="23"/>
        </w:rPr>
      </w:pPr>
      <w:bookmarkStart w:id="5" w:name="_Toc398642963"/>
      <w:r w:rsidRPr="00B35FE2">
        <w:rPr>
          <w:rFonts w:ascii="Arial Black" w:hAnsi="Arial Black"/>
          <w:color w:val="auto"/>
          <w:sz w:val="23"/>
          <w:szCs w:val="23"/>
        </w:rPr>
        <w:t>Scenario 1: A National-led government is returned</w:t>
      </w:r>
      <w:bookmarkEnd w:id="5"/>
    </w:p>
    <w:p w:rsidR="00CA2D50" w:rsidRPr="00C428D9" w:rsidRDefault="00745991" w:rsidP="001130C5">
      <w:pPr>
        <w:pStyle w:val="NoSpacing"/>
        <w:numPr>
          <w:ilvl w:val="1"/>
          <w:numId w:val="3"/>
        </w:numPr>
        <w:spacing w:after="240"/>
        <w:ind w:left="1276" w:hanging="709"/>
        <w:jc w:val="both"/>
        <w:rPr>
          <w:sz w:val="23"/>
          <w:szCs w:val="23"/>
        </w:rPr>
      </w:pPr>
      <w:r w:rsidRPr="00C428D9">
        <w:rPr>
          <w:sz w:val="23"/>
          <w:szCs w:val="23"/>
        </w:rPr>
        <w:t xml:space="preserve">Recommendation 2 provides a </w:t>
      </w:r>
      <w:r w:rsidR="002B02A7" w:rsidRPr="00C428D9">
        <w:rPr>
          <w:sz w:val="23"/>
          <w:szCs w:val="23"/>
        </w:rPr>
        <w:t xml:space="preserve">set of possible actions </w:t>
      </w:r>
      <w:r w:rsidR="00CA2D50" w:rsidRPr="00C428D9">
        <w:rPr>
          <w:sz w:val="23"/>
          <w:szCs w:val="23"/>
        </w:rPr>
        <w:t>with the goal of achieving</w:t>
      </w:r>
      <w:r w:rsidR="00D77D2E" w:rsidRPr="00C428D9">
        <w:rPr>
          <w:sz w:val="23"/>
          <w:szCs w:val="23"/>
        </w:rPr>
        <w:t xml:space="preserve"> further changes to </w:t>
      </w:r>
      <w:r w:rsidR="00CA2D50" w:rsidRPr="00C428D9">
        <w:rPr>
          <w:sz w:val="23"/>
          <w:szCs w:val="23"/>
        </w:rPr>
        <w:t>the Bill at the committee stage</w:t>
      </w:r>
      <w:r w:rsidR="001130C5">
        <w:rPr>
          <w:sz w:val="23"/>
          <w:szCs w:val="23"/>
        </w:rPr>
        <w:t>.</w:t>
      </w:r>
    </w:p>
    <w:p w:rsidR="00745991" w:rsidRPr="00C428D9" w:rsidRDefault="002B02A7" w:rsidP="001130C5">
      <w:pPr>
        <w:pStyle w:val="NoSpacing"/>
        <w:numPr>
          <w:ilvl w:val="1"/>
          <w:numId w:val="3"/>
        </w:numPr>
        <w:spacing w:after="240"/>
        <w:ind w:left="1276" w:hanging="709"/>
        <w:jc w:val="both"/>
        <w:rPr>
          <w:sz w:val="23"/>
          <w:szCs w:val="23"/>
        </w:rPr>
      </w:pPr>
      <w:r w:rsidRPr="00C428D9">
        <w:rPr>
          <w:sz w:val="23"/>
          <w:szCs w:val="23"/>
        </w:rPr>
        <w:t xml:space="preserve">The recommendation asks Executive to initiate a campaign including the elements </w:t>
      </w:r>
      <w:r w:rsidR="00CA2D50" w:rsidRPr="00C428D9">
        <w:rPr>
          <w:sz w:val="23"/>
          <w:szCs w:val="23"/>
        </w:rPr>
        <w:t>listed</w:t>
      </w:r>
      <w:r w:rsidRPr="00C428D9">
        <w:rPr>
          <w:sz w:val="23"/>
          <w:szCs w:val="23"/>
        </w:rPr>
        <w:t xml:space="preserve"> and </w:t>
      </w:r>
      <w:r w:rsidR="001130C5">
        <w:rPr>
          <w:sz w:val="23"/>
          <w:szCs w:val="23"/>
        </w:rPr>
        <w:t>other elements as appropriate.</w:t>
      </w:r>
    </w:p>
    <w:p w:rsidR="00AA0CC9" w:rsidRPr="00C428D9" w:rsidRDefault="00AA0CC9" w:rsidP="001130C5">
      <w:pPr>
        <w:pStyle w:val="NoSpacing"/>
        <w:numPr>
          <w:ilvl w:val="1"/>
          <w:numId w:val="3"/>
        </w:numPr>
        <w:spacing w:after="240"/>
        <w:ind w:left="1276" w:hanging="709"/>
        <w:jc w:val="both"/>
        <w:rPr>
          <w:sz w:val="23"/>
          <w:szCs w:val="23"/>
        </w:rPr>
      </w:pPr>
      <w:r w:rsidRPr="00C428D9">
        <w:rPr>
          <w:sz w:val="23"/>
          <w:szCs w:val="23"/>
        </w:rPr>
        <w:t>The development of Supplementary Order Papers (SOP</w:t>
      </w:r>
      <w:r w:rsidR="00CA2D50" w:rsidRPr="00C428D9">
        <w:rPr>
          <w:sz w:val="23"/>
          <w:szCs w:val="23"/>
        </w:rPr>
        <w:t>’s</w:t>
      </w:r>
      <w:r w:rsidRPr="00C428D9">
        <w:rPr>
          <w:sz w:val="23"/>
          <w:szCs w:val="23"/>
        </w:rPr>
        <w:t>) would be a way to assist opposition parties to make amendments to the Bill in the committee stages.  SOP’s drafted could be offered to a number of opposition spokespeo</w:t>
      </w:r>
      <w:r w:rsidR="003D4CBD" w:rsidRPr="00C428D9">
        <w:rPr>
          <w:sz w:val="23"/>
          <w:szCs w:val="23"/>
        </w:rPr>
        <w:t>ple as part of lining them up to oppose the more offensive aspects of the Bill.</w:t>
      </w:r>
    </w:p>
    <w:p w:rsidR="00DB6A46" w:rsidRPr="00C428D9" w:rsidRDefault="00DB6A46" w:rsidP="001130C5">
      <w:pPr>
        <w:pStyle w:val="NoSpacing"/>
        <w:numPr>
          <w:ilvl w:val="1"/>
          <w:numId w:val="3"/>
        </w:numPr>
        <w:spacing w:after="240"/>
        <w:ind w:left="1276" w:hanging="709"/>
        <w:jc w:val="both"/>
        <w:rPr>
          <w:sz w:val="23"/>
          <w:szCs w:val="23"/>
        </w:rPr>
      </w:pPr>
      <w:r w:rsidRPr="00C428D9">
        <w:rPr>
          <w:sz w:val="23"/>
          <w:szCs w:val="23"/>
        </w:rPr>
        <w:t xml:space="preserve">It is also </w:t>
      </w:r>
      <w:r w:rsidR="004D0BA7" w:rsidRPr="00C428D9">
        <w:rPr>
          <w:sz w:val="23"/>
          <w:szCs w:val="23"/>
        </w:rPr>
        <w:t>feasible</w:t>
      </w:r>
      <w:r w:rsidRPr="00C428D9">
        <w:rPr>
          <w:sz w:val="23"/>
          <w:szCs w:val="23"/>
        </w:rPr>
        <w:t xml:space="preserve"> that a new Minister might be given the responsibility for education after the election.  This could open up the possibility of the government itself agreeing to make further changes to </w:t>
      </w:r>
      <w:r w:rsidR="00CA2D50" w:rsidRPr="00C428D9">
        <w:rPr>
          <w:sz w:val="23"/>
          <w:szCs w:val="23"/>
        </w:rPr>
        <w:t>the Bill at the committee stage</w:t>
      </w:r>
      <w:r w:rsidRPr="00C428D9">
        <w:rPr>
          <w:sz w:val="23"/>
          <w:szCs w:val="23"/>
        </w:rPr>
        <w:t>.</w:t>
      </w:r>
    </w:p>
    <w:p w:rsidR="003D4CBD" w:rsidRPr="00C428D9" w:rsidRDefault="003D4CBD" w:rsidP="001130C5">
      <w:pPr>
        <w:pStyle w:val="NoSpacing"/>
        <w:numPr>
          <w:ilvl w:val="1"/>
          <w:numId w:val="3"/>
        </w:numPr>
        <w:spacing w:after="240"/>
        <w:ind w:left="1276" w:hanging="709"/>
        <w:jc w:val="both"/>
        <w:rPr>
          <w:sz w:val="23"/>
          <w:szCs w:val="23"/>
        </w:rPr>
      </w:pPr>
      <w:r w:rsidRPr="00C428D9">
        <w:rPr>
          <w:sz w:val="23"/>
          <w:szCs w:val="23"/>
        </w:rPr>
        <w:t xml:space="preserve">While members might be feeling </w:t>
      </w:r>
      <w:r w:rsidR="00CA2D50" w:rsidRPr="00C428D9">
        <w:rPr>
          <w:sz w:val="23"/>
          <w:szCs w:val="23"/>
        </w:rPr>
        <w:t>weary</w:t>
      </w:r>
      <w:r w:rsidRPr="00C428D9">
        <w:rPr>
          <w:sz w:val="23"/>
          <w:szCs w:val="23"/>
        </w:rPr>
        <w:t xml:space="preserve"> </w:t>
      </w:r>
      <w:r w:rsidR="00CA2D50" w:rsidRPr="00C428D9">
        <w:rPr>
          <w:sz w:val="23"/>
          <w:szCs w:val="23"/>
        </w:rPr>
        <w:t>from</w:t>
      </w:r>
      <w:r w:rsidRPr="00C428D9">
        <w:rPr>
          <w:sz w:val="23"/>
          <w:szCs w:val="23"/>
        </w:rPr>
        <w:t xml:space="preserve"> what has been a long struggle on these issues, the tried and true strategy of lobbying local MPs can help to firm up their parties to oppose particular aspects of a Bill.  Unless National has won the election with a simple majority and has no need of support parties, there is always scope to line </w:t>
      </w:r>
      <w:r w:rsidR="00757B1A" w:rsidRPr="00C428D9">
        <w:rPr>
          <w:sz w:val="23"/>
          <w:szCs w:val="23"/>
        </w:rPr>
        <w:t xml:space="preserve">up </w:t>
      </w:r>
      <w:r w:rsidRPr="00C428D9">
        <w:rPr>
          <w:sz w:val="23"/>
          <w:szCs w:val="23"/>
        </w:rPr>
        <w:t>one or more support party alongside opposition parties</w:t>
      </w:r>
      <w:r w:rsidR="00757B1A" w:rsidRPr="00C428D9">
        <w:rPr>
          <w:sz w:val="23"/>
          <w:szCs w:val="23"/>
        </w:rPr>
        <w:t xml:space="preserve"> on particular aspects of a Bill.</w:t>
      </w:r>
    </w:p>
    <w:p w:rsidR="00757B1A" w:rsidRPr="00C428D9" w:rsidRDefault="00757B1A" w:rsidP="001130C5">
      <w:pPr>
        <w:pStyle w:val="NoSpacing"/>
        <w:numPr>
          <w:ilvl w:val="1"/>
          <w:numId w:val="3"/>
        </w:numPr>
        <w:spacing w:after="240"/>
        <w:ind w:left="1276" w:hanging="709"/>
        <w:jc w:val="both"/>
        <w:rPr>
          <w:sz w:val="23"/>
          <w:szCs w:val="23"/>
        </w:rPr>
      </w:pPr>
      <w:r w:rsidRPr="00C428D9">
        <w:rPr>
          <w:sz w:val="23"/>
          <w:szCs w:val="23"/>
        </w:rPr>
        <w:t>The media have shown very little interest in this issue so far, but after the election they might be more inter</w:t>
      </w:r>
      <w:r w:rsidR="001130C5">
        <w:rPr>
          <w:sz w:val="23"/>
          <w:szCs w:val="23"/>
        </w:rPr>
        <w:t>ested in stories of this kind.</w:t>
      </w:r>
    </w:p>
    <w:p w:rsidR="00CB370C" w:rsidRPr="00C428D9" w:rsidRDefault="00CB370C" w:rsidP="001130C5">
      <w:pPr>
        <w:pStyle w:val="NoSpacing"/>
        <w:numPr>
          <w:ilvl w:val="1"/>
          <w:numId w:val="3"/>
        </w:numPr>
        <w:spacing w:after="240"/>
        <w:ind w:left="1276" w:hanging="709"/>
        <w:jc w:val="both"/>
        <w:rPr>
          <w:sz w:val="23"/>
          <w:szCs w:val="23"/>
        </w:rPr>
      </w:pPr>
      <w:r w:rsidRPr="00C428D9">
        <w:rPr>
          <w:sz w:val="23"/>
          <w:szCs w:val="23"/>
        </w:rPr>
        <w:t>Recommendation 2</w:t>
      </w:r>
      <w:r w:rsidR="00733885" w:rsidRPr="00C428D9">
        <w:rPr>
          <w:sz w:val="23"/>
          <w:szCs w:val="23"/>
        </w:rPr>
        <w:t>.</w:t>
      </w:r>
      <w:r w:rsidRPr="00C428D9">
        <w:rPr>
          <w:sz w:val="23"/>
          <w:szCs w:val="23"/>
        </w:rPr>
        <w:t>d</w:t>
      </w:r>
      <w:r w:rsidR="00CA2D50" w:rsidRPr="00C428D9">
        <w:rPr>
          <w:sz w:val="23"/>
          <w:szCs w:val="23"/>
        </w:rPr>
        <w:t>.</w:t>
      </w:r>
      <w:r w:rsidRPr="00C428D9">
        <w:rPr>
          <w:sz w:val="23"/>
          <w:szCs w:val="23"/>
        </w:rPr>
        <w:t xml:space="preserve"> recognises that other ideas for suitable action will emerge from discussion of this paper in branches, regions, and at annual conference, and gives Executive the authority to add t</w:t>
      </w:r>
      <w:r w:rsidR="001130C5">
        <w:rPr>
          <w:sz w:val="23"/>
          <w:szCs w:val="23"/>
        </w:rPr>
        <w:t>hese to the campaign strategy.</w:t>
      </w:r>
    </w:p>
    <w:p w:rsidR="000D1149" w:rsidRPr="00C428D9" w:rsidRDefault="000D1149" w:rsidP="001130C5">
      <w:pPr>
        <w:pStyle w:val="NoSpacing"/>
        <w:numPr>
          <w:ilvl w:val="1"/>
          <w:numId w:val="3"/>
        </w:numPr>
        <w:spacing w:after="240"/>
        <w:ind w:left="1276" w:hanging="709"/>
        <w:jc w:val="both"/>
        <w:rPr>
          <w:sz w:val="23"/>
          <w:szCs w:val="23"/>
        </w:rPr>
      </w:pPr>
      <w:r w:rsidRPr="00C428D9">
        <w:rPr>
          <w:sz w:val="23"/>
          <w:szCs w:val="23"/>
        </w:rPr>
        <w:t xml:space="preserve">Recommendation 3 </w:t>
      </w:r>
      <w:r w:rsidR="00326C32" w:rsidRPr="00C428D9">
        <w:rPr>
          <w:sz w:val="23"/>
          <w:szCs w:val="23"/>
        </w:rPr>
        <w:t xml:space="preserve">provides for a situation where the government has ignored the opposition and passed the legislation regardless.  It </w:t>
      </w:r>
      <w:r w:rsidRPr="00C428D9">
        <w:rPr>
          <w:sz w:val="23"/>
          <w:szCs w:val="23"/>
        </w:rPr>
        <w:t>empowers Executive to develop a programme of actions by members that would constitute non-cooperation with the new body.  The aim of this would be to show that members do not recognise the authority of the new body</w:t>
      </w:r>
      <w:r w:rsidR="008F5FE0" w:rsidRPr="00C428D9">
        <w:rPr>
          <w:sz w:val="23"/>
          <w:szCs w:val="23"/>
        </w:rPr>
        <w:t xml:space="preserve"> and </w:t>
      </w:r>
      <w:r w:rsidR="001B4FBB" w:rsidRPr="00C428D9">
        <w:rPr>
          <w:sz w:val="23"/>
          <w:szCs w:val="23"/>
        </w:rPr>
        <w:t xml:space="preserve">are </w:t>
      </w:r>
      <w:r w:rsidR="008F5FE0" w:rsidRPr="00C428D9">
        <w:rPr>
          <w:sz w:val="23"/>
          <w:szCs w:val="23"/>
        </w:rPr>
        <w:t>acting as if the Teachers Council is still in place</w:t>
      </w:r>
      <w:r w:rsidRPr="00C428D9">
        <w:rPr>
          <w:sz w:val="23"/>
          <w:szCs w:val="23"/>
        </w:rPr>
        <w:t>.  It</w:t>
      </w:r>
      <w:r w:rsidR="00363FB8" w:rsidRPr="00C428D9">
        <w:rPr>
          <w:sz w:val="23"/>
          <w:szCs w:val="23"/>
        </w:rPr>
        <w:t xml:space="preserve"> would</w:t>
      </w:r>
      <w:r w:rsidRPr="00C428D9">
        <w:rPr>
          <w:sz w:val="23"/>
          <w:szCs w:val="23"/>
        </w:rPr>
        <w:t xml:space="preserve"> involve</w:t>
      </w:r>
      <w:r w:rsidR="008F5FE0" w:rsidRPr="00C428D9">
        <w:rPr>
          <w:sz w:val="23"/>
          <w:szCs w:val="23"/>
        </w:rPr>
        <w:t xml:space="preserve"> Executive consideration of</w:t>
      </w:r>
      <w:r w:rsidRPr="00C428D9">
        <w:rPr>
          <w:sz w:val="23"/>
          <w:szCs w:val="23"/>
        </w:rPr>
        <w:t>:</w:t>
      </w:r>
    </w:p>
    <w:p w:rsidR="000D1149" w:rsidRPr="00C428D9" w:rsidRDefault="00326C32" w:rsidP="008953E8">
      <w:pPr>
        <w:pStyle w:val="NoSpacing"/>
        <w:numPr>
          <w:ilvl w:val="2"/>
          <w:numId w:val="3"/>
        </w:numPr>
        <w:spacing w:after="240"/>
        <w:ind w:left="2268" w:hanging="992"/>
        <w:jc w:val="both"/>
        <w:rPr>
          <w:sz w:val="23"/>
          <w:szCs w:val="23"/>
        </w:rPr>
      </w:pPr>
      <w:r w:rsidRPr="00C428D9">
        <w:rPr>
          <w:sz w:val="23"/>
          <w:szCs w:val="23"/>
        </w:rPr>
        <w:t>Refusing</w:t>
      </w:r>
      <w:r w:rsidR="000D1149" w:rsidRPr="00C428D9">
        <w:rPr>
          <w:sz w:val="23"/>
          <w:szCs w:val="23"/>
        </w:rPr>
        <w:t xml:space="preserve"> to comply with the new code of conduct but being meticulo</w:t>
      </w:r>
      <w:r w:rsidR="008F5FE0" w:rsidRPr="00C428D9">
        <w:rPr>
          <w:sz w:val="23"/>
          <w:szCs w:val="23"/>
        </w:rPr>
        <w:t>us about observing the Code of E</w:t>
      </w:r>
      <w:r w:rsidR="000D1149" w:rsidRPr="00C428D9">
        <w:rPr>
          <w:sz w:val="23"/>
          <w:szCs w:val="23"/>
        </w:rPr>
        <w:t>thics</w:t>
      </w:r>
      <w:r w:rsidR="008F5FE0" w:rsidRPr="00C428D9">
        <w:rPr>
          <w:sz w:val="23"/>
          <w:szCs w:val="23"/>
        </w:rPr>
        <w:t>;</w:t>
      </w:r>
    </w:p>
    <w:p w:rsidR="000D1149" w:rsidRPr="00C428D9" w:rsidRDefault="008F5FE0" w:rsidP="008953E8">
      <w:pPr>
        <w:pStyle w:val="NoSpacing"/>
        <w:numPr>
          <w:ilvl w:val="2"/>
          <w:numId w:val="3"/>
        </w:numPr>
        <w:spacing w:after="240"/>
        <w:ind w:left="2268" w:hanging="992"/>
        <w:jc w:val="both"/>
        <w:rPr>
          <w:sz w:val="23"/>
          <w:szCs w:val="23"/>
        </w:rPr>
      </w:pPr>
      <w:r w:rsidRPr="00C428D9">
        <w:rPr>
          <w:sz w:val="23"/>
          <w:szCs w:val="23"/>
        </w:rPr>
        <w:t>Ga</w:t>
      </w:r>
      <w:r w:rsidR="00363FB8" w:rsidRPr="00C428D9">
        <w:rPr>
          <w:sz w:val="23"/>
          <w:szCs w:val="23"/>
        </w:rPr>
        <w:t>thering evidence against the current Registered Teacher Criteria</w:t>
      </w:r>
      <w:r w:rsidRPr="00C428D9">
        <w:rPr>
          <w:sz w:val="23"/>
          <w:szCs w:val="23"/>
        </w:rPr>
        <w:t xml:space="preserve"> but not supplying it for the 10% audit;</w:t>
      </w:r>
    </w:p>
    <w:p w:rsidR="008F5FE0" w:rsidRPr="00C428D9" w:rsidRDefault="00326C32" w:rsidP="008953E8">
      <w:pPr>
        <w:pStyle w:val="NoSpacing"/>
        <w:numPr>
          <w:ilvl w:val="2"/>
          <w:numId w:val="3"/>
        </w:numPr>
        <w:spacing w:after="240"/>
        <w:ind w:left="2268" w:hanging="992"/>
        <w:jc w:val="both"/>
        <w:rPr>
          <w:sz w:val="23"/>
          <w:szCs w:val="23"/>
        </w:rPr>
      </w:pPr>
      <w:r w:rsidRPr="00C428D9">
        <w:rPr>
          <w:sz w:val="23"/>
          <w:szCs w:val="23"/>
        </w:rPr>
        <w:t>Refusing</w:t>
      </w:r>
      <w:r w:rsidR="008F5FE0" w:rsidRPr="00C428D9">
        <w:rPr>
          <w:sz w:val="23"/>
          <w:szCs w:val="23"/>
        </w:rPr>
        <w:t xml:space="preserve"> to gather evidence against any new standards;</w:t>
      </w:r>
    </w:p>
    <w:p w:rsidR="008F5FE0" w:rsidRPr="00C428D9" w:rsidRDefault="00A83616" w:rsidP="008953E8">
      <w:pPr>
        <w:pStyle w:val="NoSpacing"/>
        <w:numPr>
          <w:ilvl w:val="2"/>
          <w:numId w:val="3"/>
        </w:numPr>
        <w:spacing w:after="240"/>
        <w:ind w:left="2268" w:hanging="992"/>
        <w:jc w:val="both"/>
        <w:rPr>
          <w:sz w:val="23"/>
          <w:szCs w:val="23"/>
        </w:rPr>
      </w:pPr>
      <w:r w:rsidRPr="00C428D9">
        <w:rPr>
          <w:sz w:val="23"/>
          <w:szCs w:val="23"/>
        </w:rPr>
        <w:t>R</w:t>
      </w:r>
      <w:r w:rsidR="00326C32" w:rsidRPr="00C428D9">
        <w:rPr>
          <w:sz w:val="23"/>
          <w:szCs w:val="23"/>
        </w:rPr>
        <w:t>efusing</w:t>
      </w:r>
      <w:r w:rsidR="008F5FE0" w:rsidRPr="00C428D9">
        <w:rPr>
          <w:sz w:val="23"/>
          <w:szCs w:val="23"/>
        </w:rPr>
        <w:t xml:space="preserve"> to re-register with the new body;</w:t>
      </w:r>
    </w:p>
    <w:p w:rsidR="00A83616" w:rsidRPr="00C428D9" w:rsidRDefault="00326C32" w:rsidP="008953E8">
      <w:pPr>
        <w:pStyle w:val="NoSpacing"/>
        <w:numPr>
          <w:ilvl w:val="2"/>
          <w:numId w:val="3"/>
        </w:numPr>
        <w:spacing w:after="240"/>
        <w:ind w:left="2268" w:hanging="992"/>
        <w:jc w:val="both"/>
        <w:rPr>
          <w:sz w:val="23"/>
          <w:szCs w:val="23"/>
        </w:rPr>
      </w:pPr>
      <w:r w:rsidRPr="00C428D9">
        <w:rPr>
          <w:sz w:val="23"/>
          <w:szCs w:val="23"/>
        </w:rPr>
        <w:t>Refusing</w:t>
      </w:r>
      <w:r w:rsidR="00A83616" w:rsidRPr="00C428D9">
        <w:rPr>
          <w:sz w:val="23"/>
          <w:szCs w:val="23"/>
        </w:rPr>
        <w:t xml:space="preserve"> to participate in any activities called by the new body;</w:t>
      </w:r>
    </w:p>
    <w:p w:rsidR="00A83616" w:rsidRPr="00C428D9" w:rsidRDefault="00326C32" w:rsidP="008953E8">
      <w:pPr>
        <w:pStyle w:val="NoSpacing"/>
        <w:numPr>
          <w:ilvl w:val="2"/>
          <w:numId w:val="3"/>
        </w:numPr>
        <w:spacing w:after="240"/>
        <w:ind w:left="2268" w:hanging="992"/>
        <w:jc w:val="both"/>
        <w:rPr>
          <w:sz w:val="23"/>
          <w:szCs w:val="23"/>
        </w:rPr>
      </w:pPr>
      <w:r w:rsidRPr="00C428D9">
        <w:rPr>
          <w:sz w:val="23"/>
          <w:szCs w:val="23"/>
        </w:rPr>
        <w:t>Using</w:t>
      </w:r>
      <w:r w:rsidR="00A83616" w:rsidRPr="00C428D9">
        <w:rPr>
          <w:sz w:val="23"/>
          <w:szCs w:val="23"/>
        </w:rPr>
        <w:t xml:space="preserve"> </w:t>
      </w:r>
      <w:r w:rsidR="00363FB8" w:rsidRPr="00C428D9">
        <w:rPr>
          <w:sz w:val="23"/>
          <w:szCs w:val="23"/>
        </w:rPr>
        <w:t>members’</w:t>
      </w:r>
      <w:r w:rsidR="00A83616" w:rsidRPr="00C428D9">
        <w:rPr>
          <w:sz w:val="23"/>
          <w:szCs w:val="23"/>
        </w:rPr>
        <w:t xml:space="preserve"> capacity to take industrial action once the </w:t>
      </w:r>
      <w:r w:rsidR="00363FB8" w:rsidRPr="00C428D9">
        <w:rPr>
          <w:sz w:val="23"/>
          <w:szCs w:val="23"/>
        </w:rPr>
        <w:t>STCA</w:t>
      </w:r>
      <w:r w:rsidR="00A83616" w:rsidRPr="00C428D9">
        <w:rPr>
          <w:sz w:val="23"/>
          <w:szCs w:val="23"/>
        </w:rPr>
        <w:t xml:space="preserve"> expires;</w:t>
      </w:r>
    </w:p>
    <w:p w:rsidR="00A83616" w:rsidRPr="00C428D9" w:rsidRDefault="00A83616" w:rsidP="008953E8">
      <w:pPr>
        <w:pStyle w:val="NoSpacing"/>
        <w:numPr>
          <w:ilvl w:val="2"/>
          <w:numId w:val="3"/>
        </w:numPr>
        <w:spacing w:after="240"/>
        <w:ind w:left="2268" w:hanging="992"/>
        <w:jc w:val="both"/>
        <w:rPr>
          <w:sz w:val="23"/>
          <w:szCs w:val="23"/>
        </w:rPr>
      </w:pPr>
      <w:r w:rsidRPr="00C428D9">
        <w:rPr>
          <w:sz w:val="23"/>
          <w:szCs w:val="23"/>
        </w:rPr>
        <w:t>Other actions proposed by members.</w:t>
      </w:r>
    </w:p>
    <w:p w:rsidR="000D1149" w:rsidRPr="00C428D9" w:rsidRDefault="00A83616" w:rsidP="001130C5">
      <w:pPr>
        <w:pStyle w:val="NoSpacing"/>
        <w:numPr>
          <w:ilvl w:val="1"/>
          <w:numId w:val="3"/>
        </w:numPr>
        <w:spacing w:after="240"/>
        <w:ind w:left="1276" w:hanging="709"/>
        <w:jc w:val="both"/>
        <w:rPr>
          <w:sz w:val="23"/>
          <w:szCs w:val="23"/>
        </w:rPr>
      </w:pPr>
      <w:r w:rsidRPr="00C428D9">
        <w:rPr>
          <w:sz w:val="23"/>
          <w:szCs w:val="23"/>
        </w:rPr>
        <w:t>It is important that th</w:t>
      </w:r>
      <w:r w:rsidR="00F0098F" w:rsidRPr="00C428D9">
        <w:rPr>
          <w:sz w:val="23"/>
          <w:szCs w:val="23"/>
        </w:rPr>
        <w:t>e E</w:t>
      </w:r>
      <w:r w:rsidRPr="00C428D9">
        <w:rPr>
          <w:sz w:val="23"/>
          <w:szCs w:val="23"/>
        </w:rPr>
        <w:t xml:space="preserve">xecutive not be </w:t>
      </w:r>
      <w:r w:rsidR="00F0098F" w:rsidRPr="00C428D9">
        <w:rPr>
          <w:sz w:val="23"/>
          <w:szCs w:val="23"/>
        </w:rPr>
        <w:t>restricted</w:t>
      </w:r>
      <w:r w:rsidRPr="00C428D9">
        <w:rPr>
          <w:sz w:val="23"/>
          <w:szCs w:val="23"/>
        </w:rPr>
        <w:t xml:space="preserve"> to a particular course of action because it might not be the most appropriate at the time</w:t>
      </w:r>
      <w:r w:rsidR="00F0098F" w:rsidRPr="00C428D9">
        <w:rPr>
          <w:sz w:val="23"/>
          <w:szCs w:val="23"/>
        </w:rPr>
        <w:t xml:space="preserve">.  This is </w:t>
      </w:r>
      <w:r w:rsidRPr="00C428D9">
        <w:rPr>
          <w:sz w:val="23"/>
          <w:szCs w:val="23"/>
        </w:rPr>
        <w:t>an ever-changing landscape</w:t>
      </w:r>
      <w:r w:rsidR="00F0098F" w:rsidRPr="00C428D9">
        <w:rPr>
          <w:sz w:val="23"/>
          <w:szCs w:val="23"/>
        </w:rPr>
        <w:t xml:space="preserve"> which requires Executive to be nimble, thus Recommendation 3 is a general rather than specific authority.</w:t>
      </w:r>
    </w:p>
    <w:p w:rsidR="00CB370C" w:rsidRPr="009D6476" w:rsidRDefault="00CB370C" w:rsidP="001130C5">
      <w:pPr>
        <w:pStyle w:val="Heading1"/>
        <w:numPr>
          <w:ilvl w:val="0"/>
          <w:numId w:val="3"/>
        </w:numPr>
        <w:spacing w:after="240" w:line="240" w:lineRule="auto"/>
        <w:ind w:left="567" w:hanging="567"/>
        <w:rPr>
          <w:rFonts w:ascii="Arial Black" w:hAnsi="Arial Black"/>
          <w:color w:val="auto"/>
          <w:sz w:val="23"/>
          <w:szCs w:val="23"/>
        </w:rPr>
      </w:pPr>
      <w:bookmarkStart w:id="6" w:name="_Toc398642964"/>
      <w:r w:rsidRPr="00B35FE2">
        <w:rPr>
          <w:rFonts w:ascii="Arial Black" w:hAnsi="Arial Black"/>
          <w:color w:val="auto"/>
          <w:sz w:val="23"/>
          <w:szCs w:val="23"/>
        </w:rPr>
        <w:t>Scenario 2: A Labour-led government is elected</w:t>
      </w:r>
      <w:bookmarkEnd w:id="6"/>
    </w:p>
    <w:p w:rsidR="00CB370C" w:rsidRPr="00C428D9" w:rsidRDefault="00E253E7" w:rsidP="001130C5">
      <w:pPr>
        <w:pStyle w:val="NoSpacing"/>
        <w:numPr>
          <w:ilvl w:val="1"/>
          <w:numId w:val="3"/>
        </w:numPr>
        <w:spacing w:after="240"/>
        <w:ind w:left="1276" w:hanging="709"/>
        <w:jc w:val="both"/>
        <w:rPr>
          <w:sz w:val="23"/>
          <w:szCs w:val="23"/>
        </w:rPr>
      </w:pPr>
      <w:r w:rsidRPr="00C428D9">
        <w:rPr>
          <w:sz w:val="23"/>
          <w:szCs w:val="23"/>
        </w:rPr>
        <w:t xml:space="preserve">This scenario would not </w:t>
      </w:r>
      <w:r w:rsidR="00CA2D50" w:rsidRPr="00C428D9">
        <w:rPr>
          <w:sz w:val="23"/>
          <w:szCs w:val="23"/>
        </w:rPr>
        <w:t xml:space="preserve">be likely to </w:t>
      </w:r>
      <w:r w:rsidRPr="00C428D9">
        <w:rPr>
          <w:sz w:val="23"/>
          <w:szCs w:val="23"/>
        </w:rPr>
        <w:t xml:space="preserve">require members to continue the struggle on a national scale, but would require Executive and staff of PPTA to work closely with the new government </w:t>
      </w:r>
      <w:r w:rsidR="00733885" w:rsidRPr="00C428D9">
        <w:rPr>
          <w:sz w:val="23"/>
          <w:szCs w:val="23"/>
        </w:rPr>
        <w:t xml:space="preserve">(including all its support parties) </w:t>
      </w:r>
      <w:r w:rsidRPr="00C428D9">
        <w:rPr>
          <w:sz w:val="23"/>
          <w:szCs w:val="23"/>
        </w:rPr>
        <w:t xml:space="preserve">to ensure that </w:t>
      </w:r>
      <w:r w:rsidR="0021480B" w:rsidRPr="00C428D9">
        <w:rPr>
          <w:sz w:val="23"/>
          <w:szCs w:val="23"/>
        </w:rPr>
        <w:t xml:space="preserve">any </w:t>
      </w:r>
      <w:r w:rsidRPr="00C428D9">
        <w:rPr>
          <w:sz w:val="23"/>
          <w:szCs w:val="23"/>
        </w:rPr>
        <w:t xml:space="preserve">replacement legislation avoided all of the dangers of National’s </w:t>
      </w:r>
      <w:r w:rsidR="0021480B" w:rsidRPr="00C428D9">
        <w:rPr>
          <w:sz w:val="23"/>
          <w:szCs w:val="23"/>
        </w:rPr>
        <w:t xml:space="preserve">Education Amendment </w:t>
      </w:r>
      <w:r w:rsidRPr="00C428D9">
        <w:rPr>
          <w:sz w:val="23"/>
          <w:szCs w:val="23"/>
        </w:rPr>
        <w:t>Bill</w:t>
      </w:r>
      <w:r w:rsidR="0021480B" w:rsidRPr="00C428D9">
        <w:rPr>
          <w:sz w:val="23"/>
          <w:szCs w:val="23"/>
        </w:rPr>
        <w:t xml:space="preserve"> No.2</w:t>
      </w:r>
      <w:r w:rsidR="001130C5">
        <w:rPr>
          <w:sz w:val="23"/>
          <w:szCs w:val="23"/>
        </w:rPr>
        <w:t>.</w:t>
      </w:r>
    </w:p>
    <w:p w:rsidR="00E253E7" w:rsidRPr="00C428D9" w:rsidRDefault="00E253E7" w:rsidP="001130C5">
      <w:pPr>
        <w:pStyle w:val="NoSpacing"/>
        <w:numPr>
          <w:ilvl w:val="1"/>
          <w:numId w:val="3"/>
        </w:numPr>
        <w:spacing w:after="240"/>
        <w:ind w:left="1276" w:hanging="709"/>
        <w:jc w:val="both"/>
        <w:rPr>
          <w:sz w:val="23"/>
          <w:szCs w:val="23"/>
        </w:rPr>
      </w:pPr>
      <w:r w:rsidRPr="00C428D9">
        <w:rPr>
          <w:sz w:val="23"/>
          <w:szCs w:val="23"/>
        </w:rPr>
        <w:t>One option to pursue would be a very simple Bill which changed the status of the current Teachers Council from crown entity to independent statutory authority, but retained most other elements of the current legislation.</w:t>
      </w:r>
    </w:p>
    <w:p w:rsidR="00E253E7" w:rsidRPr="00C428D9" w:rsidRDefault="00E253E7" w:rsidP="001130C5">
      <w:pPr>
        <w:pStyle w:val="NoSpacing"/>
        <w:numPr>
          <w:ilvl w:val="1"/>
          <w:numId w:val="3"/>
        </w:numPr>
        <w:spacing w:after="240"/>
        <w:ind w:left="1276" w:hanging="709"/>
        <w:jc w:val="both"/>
        <w:rPr>
          <w:sz w:val="23"/>
          <w:szCs w:val="23"/>
        </w:rPr>
      </w:pPr>
      <w:r w:rsidRPr="00C428D9">
        <w:rPr>
          <w:sz w:val="23"/>
          <w:szCs w:val="23"/>
        </w:rPr>
        <w:t xml:space="preserve">There are some </w:t>
      </w:r>
      <w:r w:rsidR="0021480B" w:rsidRPr="00C428D9">
        <w:rPr>
          <w:sz w:val="23"/>
          <w:szCs w:val="23"/>
        </w:rPr>
        <w:t>other improvements that PPTA has sought over the years, particularly in the area of reducing the functions of the current Council to ensure that it foc</w:t>
      </w:r>
      <w:r w:rsidR="00EA1EC8" w:rsidRPr="00C428D9">
        <w:rPr>
          <w:sz w:val="23"/>
          <w:szCs w:val="23"/>
        </w:rPr>
        <w:t>uses on its core business.  These</w:t>
      </w:r>
      <w:r w:rsidR="0021480B" w:rsidRPr="00C428D9">
        <w:rPr>
          <w:sz w:val="23"/>
          <w:szCs w:val="23"/>
        </w:rPr>
        <w:t xml:space="preserve"> could </w:t>
      </w:r>
      <w:r w:rsidR="001130C5">
        <w:rPr>
          <w:sz w:val="23"/>
          <w:szCs w:val="23"/>
        </w:rPr>
        <w:t>be incorporated in such a Bill.</w:t>
      </w:r>
    </w:p>
    <w:p w:rsidR="0021480B" w:rsidRPr="00C428D9" w:rsidRDefault="0021480B" w:rsidP="001130C5">
      <w:pPr>
        <w:pStyle w:val="NoSpacing"/>
        <w:numPr>
          <w:ilvl w:val="1"/>
          <w:numId w:val="3"/>
        </w:numPr>
        <w:spacing w:after="240"/>
        <w:ind w:left="1276" w:hanging="709"/>
        <w:jc w:val="both"/>
        <w:rPr>
          <w:sz w:val="23"/>
          <w:szCs w:val="23"/>
        </w:rPr>
      </w:pPr>
      <w:r w:rsidRPr="00C428D9">
        <w:rPr>
          <w:sz w:val="23"/>
          <w:szCs w:val="23"/>
        </w:rPr>
        <w:t>Minor changes such as these would achieve all of the requirem</w:t>
      </w:r>
      <w:r w:rsidR="00733885" w:rsidRPr="00C428D9">
        <w:rPr>
          <w:sz w:val="23"/>
          <w:szCs w:val="23"/>
        </w:rPr>
        <w:t>ents set out in Recommendation 4</w:t>
      </w:r>
      <w:r w:rsidR="001130C5">
        <w:rPr>
          <w:sz w:val="23"/>
          <w:szCs w:val="23"/>
        </w:rPr>
        <w:t>.</w:t>
      </w:r>
    </w:p>
    <w:p w:rsidR="0040393F" w:rsidRPr="00C428D9" w:rsidRDefault="0040393F" w:rsidP="001130C5">
      <w:pPr>
        <w:pStyle w:val="NoSpacing"/>
        <w:numPr>
          <w:ilvl w:val="1"/>
          <w:numId w:val="3"/>
        </w:numPr>
        <w:spacing w:after="240"/>
        <w:ind w:left="1276" w:hanging="709"/>
        <w:jc w:val="both"/>
        <w:rPr>
          <w:sz w:val="23"/>
          <w:szCs w:val="23"/>
        </w:rPr>
      </w:pPr>
      <w:r w:rsidRPr="00C428D9">
        <w:rPr>
          <w:sz w:val="23"/>
          <w:szCs w:val="23"/>
        </w:rPr>
        <w:t xml:space="preserve">If the new government were determined to introduce more major legislation to “reform” the Teachers Council, then Recommendation </w:t>
      </w:r>
      <w:r w:rsidR="00733885" w:rsidRPr="00C428D9">
        <w:rPr>
          <w:sz w:val="23"/>
          <w:szCs w:val="23"/>
        </w:rPr>
        <w:t>4</w:t>
      </w:r>
      <w:r w:rsidRPr="00C428D9">
        <w:rPr>
          <w:sz w:val="23"/>
          <w:szCs w:val="23"/>
        </w:rPr>
        <w:t xml:space="preserve"> sets out the elements that PPTA would seek to have included in such a </w:t>
      </w:r>
      <w:r w:rsidR="001130C5">
        <w:rPr>
          <w:sz w:val="23"/>
          <w:szCs w:val="23"/>
        </w:rPr>
        <w:t>Bill.</w:t>
      </w:r>
    </w:p>
    <w:p w:rsidR="0040393F" w:rsidRPr="00B35FE2" w:rsidRDefault="0040393F" w:rsidP="001130C5">
      <w:pPr>
        <w:pStyle w:val="Heading1"/>
        <w:numPr>
          <w:ilvl w:val="0"/>
          <w:numId w:val="3"/>
        </w:numPr>
        <w:spacing w:after="240" w:line="240" w:lineRule="auto"/>
        <w:ind w:left="567" w:hanging="567"/>
        <w:rPr>
          <w:rFonts w:ascii="Arial Black" w:hAnsi="Arial Black"/>
          <w:color w:val="auto"/>
          <w:sz w:val="23"/>
          <w:szCs w:val="23"/>
        </w:rPr>
      </w:pPr>
      <w:bookmarkStart w:id="7" w:name="_Toc398642965"/>
      <w:r w:rsidRPr="00B35FE2">
        <w:rPr>
          <w:rFonts w:ascii="Arial Black" w:hAnsi="Arial Black"/>
          <w:color w:val="auto"/>
          <w:sz w:val="23"/>
          <w:szCs w:val="23"/>
        </w:rPr>
        <w:t>Conclusions</w:t>
      </w:r>
      <w:bookmarkEnd w:id="7"/>
    </w:p>
    <w:p w:rsidR="000134C6" w:rsidRPr="00C428D9" w:rsidRDefault="0040393F" w:rsidP="001130C5">
      <w:pPr>
        <w:pStyle w:val="NoSpacing"/>
        <w:numPr>
          <w:ilvl w:val="1"/>
          <w:numId w:val="3"/>
        </w:numPr>
        <w:spacing w:after="240"/>
        <w:ind w:left="1276" w:hanging="709"/>
        <w:jc w:val="both"/>
        <w:rPr>
          <w:sz w:val="23"/>
          <w:szCs w:val="23"/>
        </w:rPr>
      </w:pPr>
      <w:r w:rsidRPr="00C428D9">
        <w:rPr>
          <w:sz w:val="23"/>
          <w:szCs w:val="23"/>
        </w:rPr>
        <w:t xml:space="preserve">Members have shown very clearly that they </w:t>
      </w:r>
      <w:r w:rsidR="000134C6" w:rsidRPr="00C428D9">
        <w:rPr>
          <w:sz w:val="23"/>
          <w:szCs w:val="23"/>
        </w:rPr>
        <w:t>want a teacher registration body which is led by the profession.  This includes both</w:t>
      </w:r>
      <w:r w:rsidR="001130C5">
        <w:rPr>
          <w:sz w:val="23"/>
          <w:szCs w:val="23"/>
        </w:rPr>
        <w:t xml:space="preserve"> elections and union nominees.</w:t>
      </w:r>
    </w:p>
    <w:p w:rsidR="000134C6" w:rsidRPr="00C428D9" w:rsidRDefault="000134C6" w:rsidP="001130C5">
      <w:pPr>
        <w:pStyle w:val="NoSpacing"/>
        <w:numPr>
          <w:ilvl w:val="1"/>
          <w:numId w:val="3"/>
        </w:numPr>
        <w:spacing w:after="240"/>
        <w:ind w:left="1276" w:hanging="709"/>
        <w:jc w:val="both"/>
        <w:rPr>
          <w:sz w:val="23"/>
          <w:szCs w:val="23"/>
        </w:rPr>
      </w:pPr>
      <w:r w:rsidRPr="00C428D9">
        <w:rPr>
          <w:sz w:val="23"/>
          <w:szCs w:val="23"/>
        </w:rPr>
        <w:t xml:space="preserve">At the same time, members have shown that they understand that all such bodies include some ministerial appointees, and that this is reasonable in order to </w:t>
      </w:r>
      <w:r w:rsidR="001130C5">
        <w:rPr>
          <w:sz w:val="23"/>
          <w:szCs w:val="23"/>
        </w:rPr>
        <w:t>represent the public interest.</w:t>
      </w:r>
    </w:p>
    <w:p w:rsidR="000134C6" w:rsidRPr="00C428D9" w:rsidRDefault="000134C6" w:rsidP="001130C5">
      <w:pPr>
        <w:pStyle w:val="NoSpacing"/>
        <w:numPr>
          <w:ilvl w:val="1"/>
          <w:numId w:val="3"/>
        </w:numPr>
        <w:spacing w:after="240"/>
        <w:ind w:left="1276" w:hanging="709"/>
        <w:jc w:val="both"/>
        <w:rPr>
          <w:sz w:val="23"/>
          <w:szCs w:val="23"/>
        </w:rPr>
      </w:pPr>
      <w:r w:rsidRPr="00C428D9">
        <w:rPr>
          <w:sz w:val="23"/>
          <w:szCs w:val="23"/>
        </w:rPr>
        <w:t xml:space="preserve">However, the idea that teachers should be “led” by a body which is entirely </w:t>
      </w:r>
      <w:proofErr w:type="spellStart"/>
      <w:r w:rsidRPr="00C428D9">
        <w:rPr>
          <w:sz w:val="23"/>
          <w:szCs w:val="23"/>
        </w:rPr>
        <w:t>ministerially</w:t>
      </w:r>
      <w:proofErr w:type="spellEnd"/>
      <w:r w:rsidRPr="00C428D9">
        <w:rPr>
          <w:sz w:val="23"/>
          <w:szCs w:val="23"/>
        </w:rPr>
        <w:t xml:space="preserve"> appointed is simply offensive.  </w:t>
      </w:r>
      <w:r w:rsidR="000C1B7D" w:rsidRPr="00C428D9">
        <w:rPr>
          <w:sz w:val="23"/>
          <w:szCs w:val="23"/>
        </w:rPr>
        <w:t>For the government to claim that Education Amendment Bill No.2 delivers an “independent” teacher</w:t>
      </w:r>
      <w:r w:rsidR="001130C5">
        <w:rPr>
          <w:sz w:val="23"/>
          <w:szCs w:val="23"/>
        </w:rPr>
        <w:t xml:space="preserve"> registration body is bizarre.</w:t>
      </w:r>
    </w:p>
    <w:p w:rsidR="000C1B7D" w:rsidRPr="00C428D9" w:rsidRDefault="00DB6A46" w:rsidP="001130C5">
      <w:pPr>
        <w:pStyle w:val="NoSpacing"/>
        <w:numPr>
          <w:ilvl w:val="1"/>
          <w:numId w:val="3"/>
        </w:numPr>
        <w:spacing w:after="240"/>
        <w:ind w:left="1276" w:hanging="709"/>
        <w:jc w:val="both"/>
        <w:rPr>
          <w:sz w:val="23"/>
          <w:szCs w:val="23"/>
        </w:rPr>
      </w:pPr>
      <w:r w:rsidRPr="00C428D9">
        <w:rPr>
          <w:sz w:val="23"/>
          <w:szCs w:val="23"/>
        </w:rPr>
        <w:t xml:space="preserve">The future of the Teachers Council </w:t>
      </w:r>
      <w:r w:rsidR="004D0BA7" w:rsidRPr="00C428D9">
        <w:rPr>
          <w:sz w:val="23"/>
          <w:szCs w:val="23"/>
        </w:rPr>
        <w:t>rests largely on the election result.  The timing of Annual Conference, 10 days after the election, will ensure an interesting debate on this paper.</w:t>
      </w:r>
    </w:p>
    <w:p w:rsidR="00E708BF" w:rsidRPr="00B35FE2" w:rsidRDefault="00E708BF" w:rsidP="001130C5">
      <w:pPr>
        <w:pStyle w:val="Heading1"/>
        <w:numPr>
          <w:ilvl w:val="0"/>
          <w:numId w:val="3"/>
        </w:numPr>
        <w:spacing w:after="240" w:line="240" w:lineRule="auto"/>
        <w:ind w:left="567" w:hanging="567"/>
        <w:rPr>
          <w:rFonts w:ascii="Arial Black" w:hAnsi="Arial Black"/>
          <w:color w:val="auto"/>
          <w:sz w:val="23"/>
          <w:szCs w:val="23"/>
        </w:rPr>
      </w:pPr>
      <w:bookmarkStart w:id="8" w:name="_Toc398642966"/>
      <w:r w:rsidRPr="00B35FE2">
        <w:rPr>
          <w:rFonts w:ascii="Arial Black" w:hAnsi="Arial Black"/>
          <w:color w:val="auto"/>
          <w:sz w:val="23"/>
          <w:szCs w:val="23"/>
        </w:rPr>
        <w:t>Recommendations</w:t>
      </w:r>
      <w:bookmarkEnd w:id="8"/>
    </w:p>
    <w:p w:rsidR="00E708BF" w:rsidRPr="009D6476" w:rsidRDefault="00E708BF" w:rsidP="001130C5">
      <w:pPr>
        <w:pStyle w:val="NoSpacing"/>
        <w:numPr>
          <w:ilvl w:val="0"/>
          <w:numId w:val="4"/>
        </w:numPr>
        <w:spacing w:after="240"/>
        <w:ind w:left="1276" w:hanging="709"/>
        <w:jc w:val="both"/>
        <w:rPr>
          <w:sz w:val="23"/>
          <w:szCs w:val="23"/>
        </w:rPr>
      </w:pPr>
      <w:r w:rsidRPr="009D6476">
        <w:rPr>
          <w:sz w:val="23"/>
          <w:szCs w:val="23"/>
        </w:rPr>
        <w:t>T</w:t>
      </w:r>
      <w:r w:rsidR="001130C5">
        <w:rPr>
          <w:sz w:val="23"/>
          <w:szCs w:val="23"/>
        </w:rPr>
        <w:t>HAT</w:t>
      </w:r>
      <w:r w:rsidRPr="009D6476">
        <w:rPr>
          <w:sz w:val="23"/>
          <w:szCs w:val="23"/>
        </w:rPr>
        <w:t xml:space="preserve"> the report be received.</w:t>
      </w:r>
    </w:p>
    <w:p w:rsidR="00E708BF" w:rsidRPr="009D6476" w:rsidRDefault="001130C5" w:rsidP="001130C5">
      <w:pPr>
        <w:pStyle w:val="NoSpacing"/>
        <w:numPr>
          <w:ilvl w:val="0"/>
          <w:numId w:val="4"/>
        </w:numPr>
        <w:spacing w:after="240"/>
        <w:ind w:left="1276" w:hanging="709"/>
        <w:jc w:val="both"/>
        <w:rPr>
          <w:sz w:val="23"/>
          <w:szCs w:val="23"/>
        </w:rPr>
      </w:pPr>
      <w:r>
        <w:rPr>
          <w:sz w:val="23"/>
          <w:szCs w:val="23"/>
        </w:rPr>
        <w:t>THAT</w:t>
      </w:r>
      <w:r w:rsidR="00E708BF" w:rsidRPr="009D6476">
        <w:rPr>
          <w:sz w:val="23"/>
          <w:szCs w:val="23"/>
        </w:rPr>
        <w:t xml:space="preserve"> in the event of a National-led government being returned to power, PPTA Executive be asked to initiate a programme of action to seek further amendments to the Bill, to include</w:t>
      </w:r>
      <w:r w:rsidR="00EA1EC8" w:rsidRPr="009D6476">
        <w:rPr>
          <w:sz w:val="23"/>
          <w:szCs w:val="23"/>
        </w:rPr>
        <w:t xml:space="preserve"> the following</w:t>
      </w:r>
      <w:r w:rsidR="00E708BF" w:rsidRPr="009D6476">
        <w:rPr>
          <w:sz w:val="23"/>
          <w:szCs w:val="23"/>
        </w:rPr>
        <w:t>:</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Provision</w:t>
      </w:r>
      <w:r w:rsidR="00EA1EC8" w:rsidRPr="009D6476">
        <w:rPr>
          <w:sz w:val="23"/>
          <w:szCs w:val="23"/>
        </w:rPr>
        <w:t>,</w:t>
      </w:r>
      <w:r w:rsidRPr="009D6476">
        <w:rPr>
          <w:sz w:val="23"/>
          <w:szCs w:val="23"/>
        </w:rPr>
        <w:t xml:space="preserve"> to opposition </w:t>
      </w:r>
      <w:r w:rsidR="00EA1EC8" w:rsidRPr="009D6476">
        <w:rPr>
          <w:sz w:val="23"/>
          <w:szCs w:val="23"/>
        </w:rPr>
        <w:t xml:space="preserve">and support party </w:t>
      </w:r>
      <w:r w:rsidRPr="009D6476">
        <w:rPr>
          <w:sz w:val="23"/>
          <w:szCs w:val="23"/>
        </w:rPr>
        <w:t>MPs</w:t>
      </w:r>
      <w:r w:rsidR="00EA1EC8" w:rsidRPr="009D6476">
        <w:rPr>
          <w:sz w:val="23"/>
          <w:szCs w:val="23"/>
        </w:rPr>
        <w:t>,</w:t>
      </w:r>
      <w:r w:rsidRPr="009D6476">
        <w:rPr>
          <w:sz w:val="23"/>
          <w:szCs w:val="23"/>
        </w:rPr>
        <w:t xml:space="preserve"> of amendments to be presented as Supplementary Order Papers;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Lobbying materials for members to use with local MPs from all parties;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Media materials for use nationally and by regions;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Other elements as determined by Executive.</w:t>
      </w:r>
    </w:p>
    <w:p w:rsidR="00922B06" w:rsidRPr="009D6476" w:rsidRDefault="001130C5" w:rsidP="001130C5">
      <w:pPr>
        <w:pStyle w:val="NoSpacing"/>
        <w:numPr>
          <w:ilvl w:val="0"/>
          <w:numId w:val="4"/>
        </w:numPr>
        <w:spacing w:after="240"/>
        <w:ind w:left="1276" w:hanging="709"/>
        <w:jc w:val="both"/>
        <w:rPr>
          <w:sz w:val="23"/>
          <w:szCs w:val="23"/>
        </w:rPr>
      </w:pPr>
      <w:r>
        <w:rPr>
          <w:sz w:val="23"/>
          <w:szCs w:val="23"/>
        </w:rPr>
        <w:t>THAT</w:t>
      </w:r>
      <w:r w:rsidR="00922B06" w:rsidRPr="009D6476">
        <w:rPr>
          <w:sz w:val="23"/>
          <w:szCs w:val="23"/>
        </w:rPr>
        <w:t xml:space="preserve"> in the event of Education Amendment Bill </w:t>
      </w:r>
      <w:proofErr w:type="gramStart"/>
      <w:r w:rsidR="00922B06" w:rsidRPr="009D6476">
        <w:rPr>
          <w:sz w:val="23"/>
          <w:szCs w:val="23"/>
        </w:rPr>
        <w:t>No.2 being</w:t>
      </w:r>
      <w:proofErr w:type="gramEnd"/>
      <w:r w:rsidR="00922B06" w:rsidRPr="009D6476">
        <w:rPr>
          <w:sz w:val="23"/>
          <w:szCs w:val="23"/>
        </w:rPr>
        <w:t xml:space="preserve"> passed into law without sufficient improvements being made, Executive be empowered to initiate a programme of non-cooperation with the new body.</w:t>
      </w:r>
    </w:p>
    <w:p w:rsidR="00E708BF" w:rsidRPr="009D6476" w:rsidRDefault="001130C5" w:rsidP="001130C5">
      <w:pPr>
        <w:pStyle w:val="NoSpacing"/>
        <w:numPr>
          <w:ilvl w:val="0"/>
          <w:numId w:val="4"/>
        </w:numPr>
        <w:spacing w:after="240"/>
        <w:ind w:left="1276" w:hanging="709"/>
        <w:jc w:val="both"/>
        <w:rPr>
          <w:sz w:val="23"/>
          <w:szCs w:val="23"/>
        </w:rPr>
      </w:pPr>
      <w:r>
        <w:rPr>
          <w:sz w:val="23"/>
          <w:szCs w:val="23"/>
        </w:rPr>
        <w:t>THAT</w:t>
      </w:r>
      <w:r w:rsidR="00E708BF" w:rsidRPr="009D6476">
        <w:rPr>
          <w:sz w:val="23"/>
          <w:szCs w:val="23"/>
        </w:rPr>
        <w:t xml:space="preserve"> in the event of a Labour-led government winning the 2014 election, PPTA lobby the new government to drop Education Amendment Bill No.2 and replace it with well-drafted legislation which meets PPTA’s four bottom lines and also addresses other key issues, i.e.:</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Statutory authority status instead of a crown entity;</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A majority of practising teachers;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Elections for teacher positions;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The right of PPTA to nominate a member to a position reserved for a PPTA nominee;</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A name which includes either “teachers” or “teaching”;</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Greatly reduced purpose and function statements;</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 xml:space="preserve">No </w:t>
      </w:r>
      <w:r w:rsidR="00EA1EC8" w:rsidRPr="009D6476">
        <w:rPr>
          <w:sz w:val="23"/>
          <w:szCs w:val="23"/>
        </w:rPr>
        <w:t>relaxation of</w:t>
      </w:r>
      <w:r w:rsidRPr="009D6476">
        <w:rPr>
          <w:sz w:val="23"/>
          <w:szCs w:val="23"/>
        </w:rPr>
        <w:t xml:space="preserve"> the current rules about Limited Authorities to Teach;</w:t>
      </w:r>
    </w:p>
    <w:p w:rsidR="00E708BF" w:rsidRPr="009D6476" w:rsidRDefault="00E708BF" w:rsidP="001130C5">
      <w:pPr>
        <w:pStyle w:val="NoSpacing"/>
        <w:numPr>
          <w:ilvl w:val="1"/>
          <w:numId w:val="4"/>
        </w:numPr>
        <w:spacing w:after="240"/>
        <w:ind w:left="1701" w:hanging="425"/>
        <w:jc w:val="both"/>
        <w:rPr>
          <w:sz w:val="23"/>
          <w:szCs w:val="23"/>
        </w:rPr>
      </w:pPr>
      <w:r w:rsidRPr="009D6476">
        <w:rPr>
          <w:sz w:val="23"/>
          <w:szCs w:val="23"/>
        </w:rPr>
        <w:t>No Code of Conduct;</w:t>
      </w:r>
    </w:p>
    <w:p w:rsidR="00C7073D" w:rsidRPr="004E0FE8" w:rsidRDefault="00E708BF" w:rsidP="001130C5">
      <w:pPr>
        <w:pStyle w:val="NoSpacing"/>
        <w:numPr>
          <w:ilvl w:val="1"/>
          <w:numId w:val="4"/>
        </w:numPr>
        <w:spacing w:after="240"/>
        <w:ind w:left="1701" w:hanging="425"/>
        <w:jc w:val="both"/>
        <w:rPr>
          <w:sz w:val="23"/>
          <w:szCs w:val="23"/>
        </w:rPr>
      </w:pPr>
      <w:r w:rsidRPr="004E0FE8">
        <w:rPr>
          <w:sz w:val="23"/>
          <w:szCs w:val="23"/>
        </w:rPr>
        <w:t>No requirement to audit and moderate a set percentage of practising certificate renewals each year.</w:t>
      </w:r>
    </w:p>
    <w:sectPr w:rsidR="00C7073D" w:rsidRPr="004E0FE8" w:rsidSect="007D0D97">
      <w:headerReference w:type="default" r:id="rId9"/>
      <w:foot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32" w:rsidRDefault="00326C32" w:rsidP="00000030">
      <w:pPr>
        <w:spacing w:after="0" w:line="240" w:lineRule="auto"/>
      </w:pPr>
      <w:r>
        <w:separator/>
      </w:r>
    </w:p>
  </w:endnote>
  <w:endnote w:type="continuationSeparator" w:id="0">
    <w:p w:rsidR="00326C32" w:rsidRDefault="00326C32" w:rsidP="0000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871028"/>
      <w:docPartObj>
        <w:docPartGallery w:val="Page Numbers (Bottom of Page)"/>
        <w:docPartUnique/>
      </w:docPartObj>
    </w:sdtPr>
    <w:sdtEndPr>
      <w:rPr>
        <w:noProof/>
      </w:rPr>
    </w:sdtEndPr>
    <w:sdtContent>
      <w:p w:rsidR="007D0D97" w:rsidRDefault="007D0D97">
        <w:pPr>
          <w:pStyle w:val="Footer"/>
          <w:jc w:val="right"/>
        </w:pPr>
        <w:r>
          <w:fldChar w:fldCharType="begin"/>
        </w:r>
        <w:r>
          <w:instrText xml:space="preserve"> PAGE   \* MERGEFORMAT </w:instrText>
        </w:r>
        <w:r>
          <w:fldChar w:fldCharType="separate"/>
        </w:r>
        <w:r w:rsidR="00671940">
          <w:rPr>
            <w:noProof/>
          </w:rPr>
          <w:t>2</w:t>
        </w:r>
        <w:r>
          <w:rPr>
            <w:noProof/>
          </w:rPr>
          <w:fldChar w:fldCharType="end"/>
        </w:r>
      </w:p>
    </w:sdtContent>
  </w:sdt>
  <w:p w:rsidR="007D0D97" w:rsidRDefault="007D0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32" w:rsidRDefault="00326C32" w:rsidP="00000030">
      <w:pPr>
        <w:spacing w:after="0" w:line="240" w:lineRule="auto"/>
      </w:pPr>
      <w:r>
        <w:separator/>
      </w:r>
    </w:p>
  </w:footnote>
  <w:footnote w:type="continuationSeparator" w:id="0">
    <w:p w:rsidR="00326C32" w:rsidRDefault="00326C32" w:rsidP="00000030">
      <w:pPr>
        <w:spacing w:after="0" w:line="240" w:lineRule="auto"/>
      </w:pPr>
      <w:r>
        <w:continuationSeparator/>
      </w:r>
    </w:p>
  </w:footnote>
  <w:footnote w:id="1">
    <w:p w:rsidR="00326C32" w:rsidRDefault="00326C32">
      <w:pPr>
        <w:pStyle w:val="FootnoteText"/>
      </w:pPr>
      <w:r>
        <w:rPr>
          <w:rStyle w:val="FootnoteReference"/>
        </w:rPr>
        <w:footnoteRef/>
      </w:r>
      <w:r>
        <w:t xml:space="preserve"> The amended Bill can be seen at </w:t>
      </w:r>
      <w:hyperlink r:id="rId1" w:history="1">
        <w:r w:rsidRPr="00175C3F">
          <w:rPr>
            <w:rStyle w:val="Hyperlink"/>
          </w:rPr>
          <w:t>http://www.parliament.nz/en-nz/pb/sc/documents/reports/50DBSCH_SCR56752_1/education-amendment-bill-no-2-193-2</w:t>
        </w:r>
      </w:hyperlink>
    </w:p>
    <w:p w:rsidR="00326C32" w:rsidRDefault="00326C32">
      <w:pPr>
        <w:pStyle w:val="FootnoteText"/>
      </w:pPr>
    </w:p>
  </w:footnote>
  <w:footnote w:id="2">
    <w:p w:rsidR="00326C32" w:rsidRDefault="00326C32">
      <w:pPr>
        <w:pStyle w:val="FootnoteText"/>
      </w:pPr>
      <w:r>
        <w:rPr>
          <w:rStyle w:val="FootnoteReference"/>
        </w:rPr>
        <w:footnoteRef/>
      </w:r>
      <w:r>
        <w:t xml:space="preserve"> Five would not be a teacher majority in the current Council of eleven, but it is for the new Council which is reduced to nine members under the Bill.</w:t>
      </w:r>
    </w:p>
  </w:footnote>
  <w:footnote w:id="3">
    <w:p w:rsidR="00326C32" w:rsidRDefault="00326C32">
      <w:pPr>
        <w:pStyle w:val="FootnoteText"/>
      </w:pPr>
      <w:r>
        <w:rPr>
          <w:rStyle w:val="FootnoteReference"/>
        </w:rPr>
        <w:footnoteRef/>
      </w:r>
      <w:r>
        <w:t xml:space="preserve"> For an explanation of the stages through which a Bill goes to become law, see </w:t>
      </w:r>
      <w:hyperlink r:id="rId2" w:history="1">
        <w:r w:rsidRPr="00F111BE">
          <w:rPr>
            <w:rStyle w:val="Hyperlink"/>
          </w:rPr>
          <w:t>http://www.parliament.nz/en-nz/about-parliament/how-parliament-works/laws/00CLOOCHowPWorksLawsHow1/how-a-bill-becomes-law</w:t>
        </w:r>
      </w:hyperlink>
    </w:p>
    <w:p w:rsidR="00326C32" w:rsidRDefault="00326C3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FE2" w:rsidRDefault="00B35FE2" w:rsidP="00B35FE2">
    <w:pPr>
      <w:pStyle w:val="Header"/>
      <w:jc w:val="center"/>
    </w:pPr>
    <w:r>
      <w:rPr>
        <w:rFonts w:ascii="Arial Black" w:eastAsia="Calibri" w:hAnsi="Arial Black"/>
        <w:noProof/>
        <w:sz w:val="32"/>
        <w:szCs w:val="32"/>
        <w:lang w:eastAsia="en-NZ"/>
      </w:rPr>
      <w:drawing>
        <wp:inline distT="0" distB="0" distL="0" distR="0" wp14:anchorId="72148FE3" wp14:editId="19E0FBDE">
          <wp:extent cx="1157220" cy="997974"/>
          <wp:effectExtent l="0" t="0" r="5080" b="0"/>
          <wp:docPr id="1" name="Picture 1" descr="\\PPTAWNSBS\WordProc$\Infoserv\Logos\Our logos\Annual Conference logo\Annual-Conference-logo-SMALL-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AWNSBS\WordProc$\Infoserv\Logos\Our logos\Annual Conference logo\Annual-Conference-logo-SMALL-20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9196" cy="999678"/>
                  </a:xfrm>
                  <a:prstGeom prst="rect">
                    <a:avLst/>
                  </a:prstGeom>
                  <a:noFill/>
                  <a:ln>
                    <a:noFill/>
                  </a:ln>
                </pic:spPr>
              </pic:pic>
            </a:graphicData>
          </a:graphic>
        </wp:inline>
      </w:drawing>
    </w:r>
  </w:p>
  <w:p w:rsidR="00B35FE2" w:rsidRDefault="00B35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2D50"/>
    <w:multiLevelType w:val="hybridMultilevel"/>
    <w:tmpl w:val="3174A5D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A965651"/>
    <w:multiLevelType w:val="hybridMultilevel"/>
    <w:tmpl w:val="1FDEF8C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36A91F66"/>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0140C8"/>
    <w:multiLevelType w:val="hybridMultilevel"/>
    <w:tmpl w:val="B1C2FE8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nsid w:val="6F5F5A25"/>
    <w:multiLevelType w:val="hybridMultilevel"/>
    <w:tmpl w:val="1FDEF8C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894"/>
    <w:rsid w:val="00000030"/>
    <w:rsid w:val="000134C6"/>
    <w:rsid w:val="00021F2D"/>
    <w:rsid w:val="000310FD"/>
    <w:rsid w:val="00066D2F"/>
    <w:rsid w:val="00085DA1"/>
    <w:rsid w:val="000A3B32"/>
    <w:rsid w:val="000C1B7D"/>
    <w:rsid w:val="000D1149"/>
    <w:rsid w:val="000D6704"/>
    <w:rsid w:val="001130C5"/>
    <w:rsid w:val="001A194D"/>
    <w:rsid w:val="001A5815"/>
    <w:rsid w:val="001B4FBB"/>
    <w:rsid w:val="0021480B"/>
    <w:rsid w:val="002B02A7"/>
    <w:rsid w:val="002D4186"/>
    <w:rsid w:val="00326C32"/>
    <w:rsid w:val="00363FB8"/>
    <w:rsid w:val="00390925"/>
    <w:rsid w:val="003C73F6"/>
    <w:rsid w:val="003D28C4"/>
    <w:rsid w:val="003D4CBD"/>
    <w:rsid w:val="003D7C26"/>
    <w:rsid w:val="0040393F"/>
    <w:rsid w:val="00425632"/>
    <w:rsid w:val="0043654B"/>
    <w:rsid w:val="0045341D"/>
    <w:rsid w:val="004A5D95"/>
    <w:rsid w:val="004D0BA7"/>
    <w:rsid w:val="004D314B"/>
    <w:rsid w:val="004E0FE8"/>
    <w:rsid w:val="0059361E"/>
    <w:rsid w:val="005A3DEC"/>
    <w:rsid w:val="005D69C7"/>
    <w:rsid w:val="00604B60"/>
    <w:rsid w:val="00627556"/>
    <w:rsid w:val="00651E5A"/>
    <w:rsid w:val="00671940"/>
    <w:rsid w:val="006D597C"/>
    <w:rsid w:val="006E04B3"/>
    <w:rsid w:val="00733885"/>
    <w:rsid w:val="00745991"/>
    <w:rsid w:val="00747754"/>
    <w:rsid w:val="007510D3"/>
    <w:rsid w:val="00757B1A"/>
    <w:rsid w:val="007C0262"/>
    <w:rsid w:val="007D0D97"/>
    <w:rsid w:val="007F400F"/>
    <w:rsid w:val="008170C4"/>
    <w:rsid w:val="00836D86"/>
    <w:rsid w:val="00841C09"/>
    <w:rsid w:val="00871947"/>
    <w:rsid w:val="008953E8"/>
    <w:rsid w:val="008F5FE0"/>
    <w:rsid w:val="009215F4"/>
    <w:rsid w:val="00922B06"/>
    <w:rsid w:val="009921C2"/>
    <w:rsid w:val="009D6476"/>
    <w:rsid w:val="009D64EA"/>
    <w:rsid w:val="00A23417"/>
    <w:rsid w:val="00A83616"/>
    <w:rsid w:val="00AA0CC9"/>
    <w:rsid w:val="00B24894"/>
    <w:rsid w:val="00B35FE2"/>
    <w:rsid w:val="00B645D5"/>
    <w:rsid w:val="00C01422"/>
    <w:rsid w:val="00C24B09"/>
    <w:rsid w:val="00C428D9"/>
    <w:rsid w:val="00C7073D"/>
    <w:rsid w:val="00CA2D50"/>
    <w:rsid w:val="00CA463F"/>
    <w:rsid w:val="00CB370C"/>
    <w:rsid w:val="00D5439F"/>
    <w:rsid w:val="00D64382"/>
    <w:rsid w:val="00D664CF"/>
    <w:rsid w:val="00D67010"/>
    <w:rsid w:val="00D77D2E"/>
    <w:rsid w:val="00DB6A46"/>
    <w:rsid w:val="00E253E7"/>
    <w:rsid w:val="00E27774"/>
    <w:rsid w:val="00E708BF"/>
    <w:rsid w:val="00E734B7"/>
    <w:rsid w:val="00EA1EC8"/>
    <w:rsid w:val="00EB1915"/>
    <w:rsid w:val="00F0098F"/>
    <w:rsid w:val="00FC7A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94"/>
    <w:rPr>
      <w:rFonts w:asciiTheme="minorHAnsi" w:hAnsiTheme="minorHAnsi" w:cstheme="minorBidi"/>
      <w:sz w:val="22"/>
      <w:szCs w:val="22"/>
    </w:rPr>
  </w:style>
  <w:style w:type="paragraph" w:styleId="Heading1">
    <w:name w:val="heading 1"/>
    <w:basedOn w:val="Normal"/>
    <w:next w:val="Normal"/>
    <w:link w:val="Heading1Char"/>
    <w:uiPriority w:val="9"/>
    <w:qFormat/>
    <w:rsid w:val="00B35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DA1"/>
    <w:pPr>
      <w:spacing w:after="0" w:line="240" w:lineRule="auto"/>
    </w:pPr>
  </w:style>
  <w:style w:type="paragraph" w:customStyle="1" w:styleId="BodyTextNoindent">
    <w:name w:val="BodyTextNoindent"/>
    <w:basedOn w:val="BodyText"/>
    <w:uiPriority w:val="99"/>
    <w:rsid w:val="00B24894"/>
    <w:pPr>
      <w:autoSpaceDE w:val="0"/>
      <w:autoSpaceDN w:val="0"/>
      <w:adjustRightInd w:val="0"/>
      <w:spacing w:after="0" w:line="230" w:lineRule="atLeast"/>
      <w:jc w:val="both"/>
      <w:textAlignment w:val="center"/>
    </w:pPr>
    <w:rPr>
      <w:rFonts w:ascii="Franklin Gothic Book" w:hAnsi="Franklin Gothic Book" w:cs="Franklin Gothic Book"/>
      <w:color w:val="000000"/>
      <w:sz w:val="18"/>
      <w:szCs w:val="18"/>
      <w:lang w:val="en-US"/>
    </w:rPr>
  </w:style>
  <w:style w:type="paragraph" w:styleId="BodyText">
    <w:name w:val="Body Text"/>
    <w:basedOn w:val="Normal"/>
    <w:link w:val="BodyTextChar"/>
    <w:uiPriority w:val="99"/>
    <w:semiHidden/>
    <w:unhideWhenUsed/>
    <w:rsid w:val="00B24894"/>
    <w:pPr>
      <w:spacing w:after="120"/>
    </w:pPr>
  </w:style>
  <w:style w:type="character" w:customStyle="1" w:styleId="BodyTextChar">
    <w:name w:val="Body Text Char"/>
    <w:basedOn w:val="DefaultParagraphFont"/>
    <w:link w:val="BodyText"/>
    <w:uiPriority w:val="99"/>
    <w:semiHidden/>
    <w:rsid w:val="00B24894"/>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000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03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00030"/>
    <w:rPr>
      <w:vertAlign w:val="superscript"/>
    </w:rPr>
  </w:style>
  <w:style w:type="character" w:styleId="Hyperlink">
    <w:name w:val="Hyperlink"/>
    <w:basedOn w:val="DefaultParagraphFont"/>
    <w:uiPriority w:val="99"/>
    <w:unhideWhenUsed/>
    <w:rsid w:val="00425632"/>
    <w:rPr>
      <w:color w:val="0000FF" w:themeColor="hyperlink"/>
      <w:u w:val="single"/>
    </w:rPr>
  </w:style>
  <w:style w:type="paragraph" w:customStyle="1" w:styleId="Default">
    <w:name w:val="Default"/>
    <w:rsid w:val="000310FD"/>
    <w:pPr>
      <w:autoSpaceDE w:val="0"/>
      <w:autoSpaceDN w:val="0"/>
      <w:adjustRightInd w:val="0"/>
      <w:spacing w:after="0" w:line="240" w:lineRule="auto"/>
    </w:pPr>
    <w:rPr>
      <w:rFonts w:ascii="Gotham Medium" w:hAnsi="Gotham Medium" w:cs="Gotham Medium"/>
      <w:color w:val="000000"/>
    </w:rPr>
  </w:style>
  <w:style w:type="paragraph" w:customStyle="1" w:styleId="Pa4">
    <w:name w:val="Pa4"/>
    <w:basedOn w:val="Default"/>
    <w:next w:val="Default"/>
    <w:uiPriority w:val="99"/>
    <w:rsid w:val="000310FD"/>
    <w:pPr>
      <w:spacing w:line="221" w:lineRule="atLeast"/>
    </w:pPr>
    <w:rPr>
      <w:rFonts w:cs="Arial"/>
      <w:color w:val="auto"/>
    </w:rPr>
  </w:style>
  <w:style w:type="character" w:customStyle="1" w:styleId="A2">
    <w:name w:val="A2"/>
    <w:uiPriority w:val="99"/>
    <w:rsid w:val="000310FD"/>
    <w:rPr>
      <w:rFonts w:cs="Gotham Medium"/>
      <w:color w:val="000000"/>
      <w:sz w:val="20"/>
      <w:szCs w:val="20"/>
    </w:rPr>
  </w:style>
  <w:style w:type="paragraph" w:styleId="Header">
    <w:name w:val="header"/>
    <w:basedOn w:val="Normal"/>
    <w:link w:val="HeaderChar"/>
    <w:uiPriority w:val="99"/>
    <w:unhideWhenUsed/>
    <w:rsid w:val="00B35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E2"/>
    <w:rPr>
      <w:rFonts w:asciiTheme="minorHAnsi" w:hAnsiTheme="minorHAnsi" w:cstheme="minorBidi"/>
      <w:sz w:val="22"/>
      <w:szCs w:val="22"/>
    </w:rPr>
  </w:style>
  <w:style w:type="paragraph" w:styleId="Footer">
    <w:name w:val="footer"/>
    <w:basedOn w:val="Normal"/>
    <w:link w:val="FooterChar"/>
    <w:uiPriority w:val="99"/>
    <w:unhideWhenUsed/>
    <w:rsid w:val="00B35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FE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3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E2"/>
    <w:rPr>
      <w:rFonts w:ascii="Tahoma" w:hAnsi="Tahoma" w:cs="Tahoma"/>
      <w:sz w:val="16"/>
      <w:szCs w:val="16"/>
    </w:rPr>
  </w:style>
  <w:style w:type="character" w:customStyle="1" w:styleId="Heading1Char">
    <w:name w:val="Heading 1 Char"/>
    <w:basedOn w:val="DefaultParagraphFont"/>
    <w:link w:val="Heading1"/>
    <w:uiPriority w:val="9"/>
    <w:rsid w:val="00B35FE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D0D97"/>
    <w:pPr>
      <w:outlineLvl w:val="9"/>
    </w:pPr>
    <w:rPr>
      <w:lang w:val="en-US" w:eastAsia="ja-JP"/>
    </w:rPr>
  </w:style>
  <w:style w:type="paragraph" w:styleId="TOC1">
    <w:name w:val="toc 1"/>
    <w:basedOn w:val="Normal"/>
    <w:next w:val="Normal"/>
    <w:autoRedefine/>
    <w:uiPriority w:val="39"/>
    <w:unhideWhenUsed/>
    <w:rsid w:val="007D0D9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894"/>
    <w:rPr>
      <w:rFonts w:asciiTheme="minorHAnsi" w:hAnsiTheme="minorHAnsi" w:cstheme="minorBidi"/>
      <w:sz w:val="22"/>
      <w:szCs w:val="22"/>
    </w:rPr>
  </w:style>
  <w:style w:type="paragraph" w:styleId="Heading1">
    <w:name w:val="heading 1"/>
    <w:basedOn w:val="Normal"/>
    <w:next w:val="Normal"/>
    <w:link w:val="Heading1Char"/>
    <w:uiPriority w:val="9"/>
    <w:qFormat/>
    <w:rsid w:val="00B35F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5DA1"/>
    <w:pPr>
      <w:spacing w:after="0" w:line="240" w:lineRule="auto"/>
    </w:pPr>
  </w:style>
  <w:style w:type="paragraph" w:customStyle="1" w:styleId="BodyTextNoindent">
    <w:name w:val="BodyTextNoindent"/>
    <w:basedOn w:val="BodyText"/>
    <w:uiPriority w:val="99"/>
    <w:rsid w:val="00B24894"/>
    <w:pPr>
      <w:autoSpaceDE w:val="0"/>
      <w:autoSpaceDN w:val="0"/>
      <w:adjustRightInd w:val="0"/>
      <w:spacing w:after="0" w:line="230" w:lineRule="atLeast"/>
      <w:jc w:val="both"/>
      <w:textAlignment w:val="center"/>
    </w:pPr>
    <w:rPr>
      <w:rFonts w:ascii="Franklin Gothic Book" w:hAnsi="Franklin Gothic Book" w:cs="Franklin Gothic Book"/>
      <w:color w:val="000000"/>
      <w:sz w:val="18"/>
      <w:szCs w:val="18"/>
      <w:lang w:val="en-US"/>
    </w:rPr>
  </w:style>
  <w:style w:type="paragraph" w:styleId="BodyText">
    <w:name w:val="Body Text"/>
    <w:basedOn w:val="Normal"/>
    <w:link w:val="BodyTextChar"/>
    <w:uiPriority w:val="99"/>
    <w:semiHidden/>
    <w:unhideWhenUsed/>
    <w:rsid w:val="00B24894"/>
    <w:pPr>
      <w:spacing w:after="120"/>
    </w:pPr>
  </w:style>
  <w:style w:type="character" w:customStyle="1" w:styleId="BodyTextChar">
    <w:name w:val="Body Text Char"/>
    <w:basedOn w:val="DefaultParagraphFont"/>
    <w:link w:val="BodyText"/>
    <w:uiPriority w:val="99"/>
    <w:semiHidden/>
    <w:rsid w:val="00B24894"/>
    <w:rPr>
      <w:rFonts w:asciiTheme="minorHAnsi" w:hAnsiTheme="minorHAnsi" w:cstheme="minorBidi"/>
      <w:sz w:val="22"/>
      <w:szCs w:val="22"/>
    </w:rPr>
  </w:style>
  <w:style w:type="paragraph" w:styleId="FootnoteText">
    <w:name w:val="footnote text"/>
    <w:basedOn w:val="Normal"/>
    <w:link w:val="FootnoteTextChar"/>
    <w:uiPriority w:val="99"/>
    <w:semiHidden/>
    <w:unhideWhenUsed/>
    <w:rsid w:val="00000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0030"/>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000030"/>
    <w:rPr>
      <w:vertAlign w:val="superscript"/>
    </w:rPr>
  </w:style>
  <w:style w:type="character" w:styleId="Hyperlink">
    <w:name w:val="Hyperlink"/>
    <w:basedOn w:val="DefaultParagraphFont"/>
    <w:uiPriority w:val="99"/>
    <w:unhideWhenUsed/>
    <w:rsid w:val="00425632"/>
    <w:rPr>
      <w:color w:val="0000FF" w:themeColor="hyperlink"/>
      <w:u w:val="single"/>
    </w:rPr>
  </w:style>
  <w:style w:type="paragraph" w:customStyle="1" w:styleId="Default">
    <w:name w:val="Default"/>
    <w:rsid w:val="000310FD"/>
    <w:pPr>
      <w:autoSpaceDE w:val="0"/>
      <w:autoSpaceDN w:val="0"/>
      <w:adjustRightInd w:val="0"/>
      <w:spacing w:after="0" w:line="240" w:lineRule="auto"/>
    </w:pPr>
    <w:rPr>
      <w:rFonts w:ascii="Gotham Medium" w:hAnsi="Gotham Medium" w:cs="Gotham Medium"/>
      <w:color w:val="000000"/>
    </w:rPr>
  </w:style>
  <w:style w:type="paragraph" w:customStyle="1" w:styleId="Pa4">
    <w:name w:val="Pa4"/>
    <w:basedOn w:val="Default"/>
    <w:next w:val="Default"/>
    <w:uiPriority w:val="99"/>
    <w:rsid w:val="000310FD"/>
    <w:pPr>
      <w:spacing w:line="221" w:lineRule="atLeast"/>
    </w:pPr>
    <w:rPr>
      <w:rFonts w:cs="Arial"/>
      <w:color w:val="auto"/>
    </w:rPr>
  </w:style>
  <w:style w:type="character" w:customStyle="1" w:styleId="A2">
    <w:name w:val="A2"/>
    <w:uiPriority w:val="99"/>
    <w:rsid w:val="000310FD"/>
    <w:rPr>
      <w:rFonts w:cs="Gotham Medium"/>
      <w:color w:val="000000"/>
      <w:sz w:val="20"/>
      <w:szCs w:val="20"/>
    </w:rPr>
  </w:style>
  <w:style w:type="paragraph" w:styleId="Header">
    <w:name w:val="header"/>
    <w:basedOn w:val="Normal"/>
    <w:link w:val="HeaderChar"/>
    <w:uiPriority w:val="99"/>
    <w:unhideWhenUsed/>
    <w:rsid w:val="00B35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FE2"/>
    <w:rPr>
      <w:rFonts w:asciiTheme="minorHAnsi" w:hAnsiTheme="minorHAnsi" w:cstheme="minorBidi"/>
      <w:sz w:val="22"/>
      <w:szCs w:val="22"/>
    </w:rPr>
  </w:style>
  <w:style w:type="paragraph" w:styleId="Footer">
    <w:name w:val="footer"/>
    <w:basedOn w:val="Normal"/>
    <w:link w:val="FooterChar"/>
    <w:uiPriority w:val="99"/>
    <w:unhideWhenUsed/>
    <w:rsid w:val="00B35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FE2"/>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35F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E2"/>
    <w:rPr>
      <w:rFonts w:ascii="Tahoma" w:hAnsi="Tahoma" w:cs="Tahoma"/>
      <w:sz w:val="16"/>
      <w:szCs w:val="16"/>
    </w:rPr>
  </w:style>
  <w:style w:type="character" w:customStyle="1" w:styleId="Heading1Char">
    <w:name w:val="Heading 1 Char"/>
    <w:basedOn w:val="DefaultParagraphFont"/>
    <w:link w:val="Heading1"/>
    <w:uiPriority w:val="9"/>
    <w:rsid w:val="00B35FE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D0D97"/>
    <w:pPr>
      <w:outlineLvl w:val="9"/>
    </w:pPr>
    <w:rPr>
      <w:lang w:val="en-US" w:eastAsia="ja-JP"/>
    </w:rPr>
  </w:style>
  <w:style w:type="paragraph" w:styleId="TOC1">
    <w:name w:val="toc 1"/>
    <w:basedOn w:val="Normal"/>
    <w:next w:val="Normal"/>
    <w:autoRedefine/>
    <w:uiPriority w:val="39"/>
    <w:unhideWhenUsed/>
    <w:rsid w:val="007D0D9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www.parliament.nz/en-nz/about-parliament/how-parliament-works/laws/00CLOOCHowPWorksLawsHow1/how-a-bill-becomes-law" TargetMode="External"/><Relationship Id="rId1" Type="http://schemas.openxmlformats.org/officeDocument/2006/relationships/hyperlink" Target="http://www.parliament.nz/en-nz/pb/sc/documents/reports/50DBSCH_SCR56752_1/education-amendment-bill-no-2-19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4EBC8EF713E449AB9F680E2F2BEC10" ma:contentTypeVersion="8" ma:contentTypeDescription="Create a new document." ma:contentTypeScope="" ma:versionID="9288eccfdd4dd7ad6f451308a83e5c86">
  <xsd:schema xmlns:xsd="http://www.w3.org/2001/XMLSchema" xmlns:xs="http://www.w3.org/2001/XMLSchema" xmlns:p="http://schemas.microsoft.com/office/2006/metadata/properties" xmlns:ns2="5041e529-b904-4f98-aa7f-5b1298f84c7d" xmlns:ns3="6157e73e-dbee-4017-8909-237d08381653" targetNamespace="http://schemas.microsoft.com/office/2006/metadata/properties" ma:root="true" ma:fieldsID="c718f6292af1b0232d4b9b537ae2c5c2" ns2:_="" ns3:_="">
    <xsd:import namespace="5041e529-b904-4f98-aa7f-5b1298f84c7d"/>
    <xsd:import namespace="6157e73e-dbee-4017-8909-237d0838165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1e529-b904-4f98-aa7f-5b1298f8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7e73e-dbee-4017-8909-237d083816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01618-B3E5-4605-BB3A-4BE751415A0B}">
  <ds:schemaRefs>
    <ds:schemaRef ds:uri="http://schemas.openxmlformats.org/officeDocument/2006/bibliography"/>
  </ds:schemaRefs>
</ds:datastoreItem>
</file>

<file path=customXml/itemProps2.xml><?xml version="1.0" encoding="utf-8"?>
<ds:datastoreItem xmlns:ds="http://schemas.openxmlformats.org/officeDocument/2006/customXml" ds:itemID="{53671489-37EF-4927-B90B-688990D4EE44}"/>
</file>

<file path=customXml/itemProps3.xml><?xml version="1.0" encoding="utf-8"?>
<ds:datastoreItem xmlns:ds="http://schemas.openxmlformats.org/officeDocument/2006/customXml" ds:itemID="{5B0BD411-65F8-4EBF-BE56-88EDFCA21ABF}"/>
</file>

<file path=customXml/itemProps4.xml><?xml version="1.0" encoding="utf-8"?>
<ds:datastoreItem xmlns:ds="http://schemas.openxmlformats.org/officeDocument/2006/customXml" ds:itemID="{52F75EDA-2578-41FA-91AC-5985A7468F3F}"/>
</file>

<file path=docProps/app.xml><?xml version="1.0" encoding="utf-8"?>
<Properties xmlns="http://schemas.openxmlformats.org/officeDocument/2006/extended-properties" xmlns:vt="http://schemas.openxmlformats.org/officeDocument/2006/docPropsVTypes">
  <Template>30759537</Template>
  <TotalTime>80</TotalTime>
  <Pages>8</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Demolition or restoration: The election and our fight for the Teachers Council</vt:lpstr>
    </vt:vector>
  </TitlesOfParts>
  <Company>PPTA</Company>
  <LinksUpToDate>false</LinksUpToDate>
  <CharactersWithSpaces>15323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or restoration: The election and our fight for the Teachers Council</dc:title>
  <dc:creator>PPTA</dc:creator>
  <cp:keywords>Teachers Council; conference papers</cp:keywords>
  <dc:description>AA 2/10/30</dc:description>
  <cp:lastModifiedBy>Julie Elliott</cp:lastModifiedBy>
  <cp:revision>8</cp:revision>
  <cp:lastPrinted>2014-09-16T03:00:00Z</cp:lastPrinted>
  <dcterms:created xsi:type="dcterms:W3CDTF">2014-09-05T02:42:00Z</dcterms:created>
  <dcterms:modified xsi:type="dcterms:W3CDTF">2014-09-16T03:01:00Z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0x010100D54EBC8EF713E449AB9F680E2F2BEC10</vt:lpwstr>
  </property>
  <property fmtid="{D5CDD505-2E9C-101B-9397-08002B2CF9AE}" pid="3" name="Order">
    <vt:r8>13817600</vt:r8>
  </property>
</Properties>
</file>